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Реалізація та перевірка вимог ФВ-БД-01…13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Трасування вимог ЛР1 → реалізація → автоматична перевірка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8; табл. 2.6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Замикає зв’язок ЛР1 → ЛР2: усе, що обіцяли, зроблено і перевірено.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ЛР1 було 13 функціональних вимог до реалізації БД. Табл. 2.6 показує для кожної засоби реалізації та результат автоматичної перевірки — усі 13 виконано.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01–02.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Схема + серверна логіка створюються без помилок; тестові дані — за 30 діб: сотні виявлень, понад 30 місій, сотні записів аудиту.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03.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CRUD перехоплювача; видалення використаного — відмова (FOREIGN KEY).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04–05.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API: 201 з номером треку, 422 для сенсора поза мережею, 401 для невірного ключа; черга загроз упорядкована.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06–08.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Повний цикл місії через інтерфейс; санкція автором відхиляється (CHECK); недопустимий перехід відхиляється тригером; другий звіт — UNIQUE.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09–10.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Готовність за позиціями; статистика: частка влучань, середній час «пропозиція — санкція» і «санкція — пуск».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11.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Ланцюжок аудиту цілий; UPDATE і DELETE журналу заборонені; штучну підробку запису № 40 виявлено.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12–13.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Ролі СКБД: аналітику відмовлено створювати місії; резервна копія відновлена, кількість записів збігається.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відтворити перевірку?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Одна команда: «.venv/bin/python tspp_work/lab2/run_demo.py» — піднімає БД, наповнює, запускає застосунок, робить знімки і друкує ФВ-БД-01…13: OK.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суперкористувач не може просто вимкнути тригер і змінити журнал?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Може змінити — але не непомітно: перевірка ланцюжка хешів покаже порушення саме в зміненому записі.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ролі СКБД відрізняються від ролей у застосунку?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Ролі в застосунку (R-01…R-13) керують інтерфейсом; ролі СКБД (shch_…) обмежують доступ до таблиць навіть при прямому підключенні до БД — другий рубіж захисту.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Результати в табл. 2.6 взято з автоматичного прогону, а не вписано вручну.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