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ПР 1 · Збір та документування вимог для програмного продукту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Попередня структура бази даних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Технології створення програмних продуктів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Тема відповіді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Концептуальна модель даних (ER), вимога завдання: ≥ 5–6 зв’язаних таблиць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Що показати у звіті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Розділ 3.4; рис. 1.3, 1.4; табл. 1.2, 1.3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Звіт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tspp_work/pract1/ПР1_Кравченко_ІР-31.docx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2 з 5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роботі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Виконує пункт завдання про базу даних із щонайменше 5–6 зв’язаних наповнених таблиць.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Завдання вимагало базу даних щонайменше з 5–6 зв’язаних таблиць. У нас попередня модель має 11 таблиць, пов’язаних зовнішніми ключами; щоб схеми були читабельні, я поділив їх на дві підсистеми.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відповідь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Рис. 1.3 — моніторинг повітряного простору.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Сектор містить сенсори та позиції; сенсор формує виявлення; повітряний трек агрегує виявлення.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Рис. 1.4 — бойове управління.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Центральна таблиця — «Місія»: вона пов’язує трек (ціль), розрахунок, перехоплювач і користувача, що санкціонував пуск; звіт про перехоплення — 1 : 0..1 до місії.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Табл. 1.2.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Для кожної таблиці — призначення, ключі та зв’язки і плановий обсяг тестових даних: від 9 позицій до приблизно 50 000 виявлень за добу.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Табл. 1.3.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Приклад наповнення «Місії»: чотири місії в різних станах — санкціонована, закрита з влучанням, скасована, закрита з промахом.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Розвиток.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У ЛР1 ця модель розширена до 18 таблиць і доведена до фізичної моделі PostgreSQL, а в ЛР2 — реалізована і наповнена.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Де тут первинні й зовнішні ключі?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Кожна таблиця має первинний ключ «код …»; зовнішні ключі позначені «FK», наприклад у «Виявленні» — код сенсора і код треку.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зв’язок «Місія — Звіт» 1 : 0..1?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Звіт з’являється лише після завершення місії і не більше одного на місію; у фізичній моделі це унікальний зовнішній ключ.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Де зберігається телеметрія перехоплювачів?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У ПР1 передбачено окрему базу часових рядів; у ЛР1 для навчальної реалізації телеметрія — таблиця telemetry_frame зі складеним ключем «перехоплювач + час».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11 таблиць більше, ніж вимагало завдання (5–6), — і всі вони пов’язані між собою, а не окремі.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Модель розбито на дві схеми, бо одна схема на 11 сутностей була б нечитабельною.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