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ПР 1 · Збір та документування вимог для програмного продукту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Збір вимог, функціональні та нефункціональні вимоги, аналіз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Технології створення програмних продуктів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Вимоги до ПЗ: збір, аналіз, управління (лекція 2); модель якості ISO/IEC 25010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 4.1–4.4; табл. 1.4–1.7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tspp_work/pract1/ПР1_Кравченко_ІР-31.docx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3 з 5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Головна частина роботи: звідки взялися вимоги і чому їм можна довіряти.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Вимоги я збирав за схемою лекції 2: спочатку визначив зацікавлені сторони, для кожної обрав метод збору, потім сформулював функціональні та нефункціональні вимоги й проаналізував їх на коректність, повноту й конфлікти.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Табл. 1.4 — зацікавлені сторони ЗС-1…ЗС-8.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Командування, персонал КП, розрахунки, технічна служба, аналітики та інші; методи — інтерв’ю, опитування, наради, спостереження, аналіз документів.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Неявні вимоги.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Спостереження за зміною КП дало вимоги, яких користувачі не називали: нічна тема інтерфейсу і підтвердження завдання однією дією в рукавицях.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Табл. 1.5 — 22 функціональні вимоги FR-01…FR-22.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Кожна має формулювання «Система повинна…», пріоритет (14 високих, 6 середніх, 2 низькі), джерело і пов’язані прецеденти.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Табл. 1.6 — 16 нефункціональних вимог.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Згруповано за ISO/IEC 25010, кожна з числовим критерієм: наприклад, NFR-01 — затримка «сенсор — екран» ≤ 2 с, NFR-02 — доставка завдання ≤ 1 с.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Табл. 1.7 — п’ять конфліктів.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Наприклад, швидкодія проти шифрування; швидкість рішення проти обов’язкового підтвердження людиною — і для кожного спосіб розв’язання.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6. </w:t>
      </w:r>
      <w:r>
        <w:rPr>
          <w:rFonts w:ascii="Times New Roman" w:hAnsi="Times New Roman" w:eastAsia="Times New Roman"/>
          <w:b/>
          <w:i w:val="0"/>
          <w:sz w:val="26"/>
        </w:rPr>
        <w:t>Управління вимогами.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Базова версія фіксується після узгодження; зміни — через запити на зміну з посиланням на код вимоги та оцінкою впливу.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Чим функціональна вимога відрізняється від нефункціональної?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Функціональна описує, що система робить (FR-04 «зводити виявлення в треки»), нефункціональна — наскільки добре: швидкодія, надійність, безпека (NFR-01 «≤ 2 с»).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Як перевірити нефункціональну вимогу?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Тому в кожної є метрика: «≤ 2 с, 95-й процентиль» перевіряється навантажувальним тестом; у ЛР2 я виміряв обробку виявлення — медіана близько 8 мс.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Яка вимога не має прецедента і чому?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FR-22 (тренувальний режим) — свідомо віднесено до наступних версій, тому вона не трасується до жодного з 23 прецедентів.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таке конфлікт вимог? Наведіть приклад.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Коли виконання однієї вимоги погіршує іншу: шифрування (NFR-07) додає затримку до NFR-01. Розв’язання — постійні захищені з’єднання й апаратне прискорення TLS.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Усі вимоги мають коди, тож їх можна відстежити від джерела до прецедента, системної вимоги і тесту.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Методи збору — саме ті, що в лекції 2: інтерв’ю, опитування, наради, спостереження.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