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Моделі області застосування в нотації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2.0: пули, доріжки, події, завдання, шлюзи, потоки повідомлень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2.1; рис. 4.1, 4.2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бізнес-процеси центру «як буде» — з участю системи.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Дві моделі «як буде» (TO-BE) для двох ключових процесів: формування повітряної обстановки (рис. 4.1) і призначення розрахунку з санкціонуванням пуску (рис. 4.2). Система виконує частину дій автоматично, а рішення залишаються за людьми.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Пул — учасник процесу, доріжки — ролі або підсистеми; суцільні стрілки — потік управління всередині пулу, пунктирні — повідомлення між пулами.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4.1.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Стартова подія-повідомлення «Виявлення надійшло» від згорнутого пулу «Сенсорна мережа»; доріжки «Периферійний шлюз», «IoT-ядро», «Аналітик обстановки».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 «Дані коректні?»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виключний шлюз: некоректні дані відкидаються (кінцева подія «Відхилено»), коректні йдуть до злиття треку.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Ядро.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Сервісні завдання «Злити виявлення в трек» (із записом у сховище — об’єкт даних) і «Запропонувати тип і оцінити загрозу»; рішення про належність — ручне завдання аналітика.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4.2.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Стартує повідомленням «Ціль у черзі»: ядро підбирає кандидатів і перевіряє деконфлікцію, ОБУ обирає розрахунок, ОЧ санкціонує.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Шлюз «Санкцію надано?»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 відмови кінцева подія «Місію відхилено»; після санкції подія-повідомлення «Завдання надіслано» до пулу «Розрахунок перехоплювачів».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сервісне завдання відрізняється від ручного?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Сервісне виконує система автоматично (злиття треку), ручне/користувацьке — людина (класифікація аналітиком, санкція ОЧ).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пули «Сенсорна мережа» і «Розрахунок» згорнуті?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Їхній внутрішній процес нас не цікавить — це зовнішні учасники; показано лише повідомлення, якими ми з ними обмінюємося.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виключний 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кількох вихідних гілок обирається рівно одна за умовою — «так» або «ні».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саме TO-BE, бо проектуємо роботу з новою системою, а не описуємо поточну.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