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4 · Проектування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Функціональна модель IDEF0: контекст A-0 і декомпозиція A0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IDEF0: блок-функція, ICOM-стрілки (вхід, управління, вихід, механізм)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2.2; рис. 4.3, 4.4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tspp_work/pract4/ПР4_Кравченко_ІР-31.docx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функції системи та хто/що їх виконує (механізми = вузли архітектури).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IDEF0 описує функції: ліворуч у блок входить вхід, праворуч виходить вихід, зверху — управління, знизу — механізм. Контекстна діаграма (рис. 4.3) — один блок A-0 «Забезпечити обмін телеметрією та координацію перехоплення».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Межові стрілки A-0.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Входи — дані сенсорів, телеметрія, рішення персоналу КП; управління — правила застосування, вимоги захисту інформації; механізми — периферійні шлюзи, IoT-ядро, застосунки.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Рамка діаграми.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Автор, проект, дата, стан «робочий», читач; внизу — вузол, назва, номер.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Декомпозиція A0 (рис. 4.4).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A1 «Зібрати й нормалізувати дані» → A2 «Сформувати повітряну обстановку» → A3 «Координувати місії перехоплення» → A4 «Облікувати ресурси та звітувати».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Розгалуження.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Стрілки управління C1, C3 і механізм M2 розгалужуються до кількох блоків.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Висновок з діаграми.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Шлюз відповідає лише за прийом і нормалізацію (A1), уся логіка обстановки й місій — у ядрі (A2, A3), що відповідає архітектурі ПР2.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управління відрізняється від входу?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Вхід перетворюється функцією (дані сенсорів → обстановка), управління лише обмежує, як вона виконується (правила застосування), і саме не змінюється.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Скільки блоків може бути на діаграмі декомпозиції?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 правилами IDEF0 — від трьох до шести; у нас чотири.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механізми — це вузли системи, а не люди?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Модель побудована з погляду системи: механізм — те, чим функція виконується, тобто шлюзи, ядро і застосунки; люди дають рішення як вхідні стрілки.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Блоки розташовано сходинкою за порядком виконання — так рекомендує IDEF0.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у чому малювали: моделі задано текстом (BPMN — XML, UML — PlantUML, IDEF0 — власний генератор) під Git, а рисунки отримано автоматично з контролем читабельності; підрозділ 2.6 і рис. 4.14 описують цей ланцюжок.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