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Аналіз процесу управління ризиками (CRAMM)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Поняття управління ризиками та процес управління ризиками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Ризик, загроза, вразливість; способи обробки; процес ISO/IEC 27005 / ISO 31000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Розділи 2–3; рис. 2.1; табл. 2.1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ЛР2_Кравченко_ІР-31.docx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Теоретична база: що таке ризик і як ним керують.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Кіберризик — ймовірність реалізації кіберзагрози з урахуванням наслідків. Ризик існує, лише коли є цінний ресурс, загроза для нього і вразливість, через яку загроза реалізується.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Чотири способи обробки.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Зменшення (MFA для операторів), уникнення (мобілізаційні документи лише на автономних АРМ), передавання (анти-DDoS провайдера), прийняття (рішення власника ризику).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Рис. 2.1 — процес.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Встановлення контексту → оцінювання (ідентифікація, аналіз, оцінювання за критеріями) → обробка → прийняття; комунікація й моніторинг супроводжують усе.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Дві точки рішень.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Рішення 1: чи достатньо даних — інакше назад до контексту; рішення 2: чи прийнятний залишковий ризик — інакше нові заходи.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Табл. 2.1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наповнення кожного етапу для ТЦК: межі — процеси П1–П7, прийнятна міра ризику CRAMM не більше 4, власник ризиків — начальник.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Шість складових методички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(опис процесів, збір, оцінка, планування, реалізація, оцінка ефективності) лягають на ці ж етапи.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загроза відрізняється від вразливості?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Загроза — потенційна небезпека, вразливість — слабке місце, атака — реалізація загрози через вразливість.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Які механізми управління ризиками на підприємстві?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Політика й критерії прийняття, власники ризиків, методика оцінювання, реєстр ризиків, план обробки, аудит і аналіз керівництвом.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прийнятний ризик у ТЦК?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Міра ризику CRAMM не більше 4; рішення про прийняття залишкових ризиків ухвалює начальник наказом.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 про реальний ТЦК: модель умовна, побудована лише на відкритих нормативних джерелах — про це примітка в розділі 1; усі оцінки навчальні.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