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A119ED9">
      <w:pPr>
        <w:pBdr/>
        <w:spacing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МІНІСТЕРСТВО ОСВІТИ I НАУКИ УКРАЇНИ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324A9C7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КИЇВСЬКИЙ НАЦІОНАЛЬНИЙ УНІВЕРСИТЕТ ІМЕНІ ТАРАСА ШЕВЧЕНКА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0A397E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ФАКУЛЬТЕТ ІНФОРМАЦІЙНИХ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AA494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ІНФОРМАЦІЙНИХ СИСТЕМ ТА ТЕХНОЛОГІЙ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2FFBB8C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  <w:t xml:space="preserve">  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8A9E5B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Лабораторна робота №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9E07F4D"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 дисципліни 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Кібернетична безпека підприємства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1B905C1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C1C88F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eastAsia="Times New Roman" w:cs="Times New Roman"/>
          <w:sz w:val="28"/>
          <w:szCs w:val="28"/>
        </w:rPr>
        <w:t>Аналіз кількісних та якісних методів ідентифікації активів: методики OCTAVE і FRAP для інформаційних активів власних пристроїв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»</w:t>
      </w:r>
      <w:r>
        <w:rPr>
          <w:rFonts w:ascii="Times New Roman" w:hAnsi="Times New Roman" w:eastAsia="Times New Roman" w:cs="Times New Roman"/>
          <w:sz w:val="28"/>
          <w:szCs w:val="28"/>
        </w:rPr>
        <w:br/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 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F222511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8929217">
      <w:pPr>
        <w:pBdr/>
        <w:spacing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 w14:paraId="1CB31CD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 Виконав: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CB43C91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 студент гр. ІР-31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84BA6D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Петро Кравченко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FC4C0C2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 Перевірив: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BA42A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                                                                               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Зараховано від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9A79749">
      <w:pPr>
        <w:pBdr/>
        <w:spacing/>
        <w:ind/>
        <w:jc w:val="right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Борисенко Ірина Ігорівна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  <w:lang w:val="uk-UA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 w14:paraId="4778369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___________________________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637E8A6">
      <w:pPr>
        <w:pBdr/>
        <w:spacing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(підпис викладача)  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6CAD3CA">
      <w:pPr>
        <w:pBdr/>
        <w:spacing/>
        <w:ind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286A18F"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Київ-2026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sectPr>
          <w:footerReference w:type="first" r:id="rId10"/>
          <w:footerReference w:type="default" r:id="rId11"/>
          <w:headerReference w:type="first" r:id="rId12"/>
          <w:headerReference w:type="default" r:id="rId13"/>
          <w:footnotePr/>
          <w:endnotePr/>
          <w:type w:val="nextPage"/>
          <w:pgSz w:h="16838" w:orient="portrait" w:w="11906"/>
          <w:pgMar w:top="1134" w:right="850" w:bottom="1134" w:left="1701" w:header="709" w:footer="709" w:gutter="0"/>
          <w:cols w:num="1" w:sep="0" w:space="708" w:equalWidth="1"/>
          <w:titlePg/>
        </w:sectPr>
      </w:pPr>
    </w:p>
    <w:p>
      <w:pPr>
        <w:keepNext w:val="0"/>
        <w:widowControl/>
        <w:spacing w:line="360" w:lineRule="auto" w:before="0" w:after="240"/>
        <w:ind w:firstLine="0" w:left="0"/>
        <w:jc w:val="center"/>
      </w:pPr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ЗМІСТ</w:t>
      </w:r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000001" w:history="1">
        <w:r>
          <w:rPr>
            <w:rFonts w:ascii="Times New Roman" w:hAnsi="Times New Roman" w:cs="Times New Roman"/>
            <w:sz w:val="28"/>
            <w:szCs w:val="28"/>
          </w:rPr>
          <w:t xml:space="preserve">1. МЕТА ТА ЗАВДАННЯ РОБОТИ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2" w:history="1">
        <w:r>
          <w:rPr>
            <w:rFonts w:ascii="Times New Roman" w:hAnsi="Times New Roman" w:cs="Times New Roman"/>
            <w:sz w:val="28"/>
            <w:szCs w:val="28"/>
          </w:rPr>
          <w:t xml:space="preserve">2. КІЛЬКІСНІ ТА ЯКІСНІ МЕТОДИ ОЦІНКИ АКТИВІВ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3" w:history="1">
        <w:r>
          <w:rPr>
            <w:rFonts w:ascii="Times New Roman" w:hAnsi="Times New Roman" w:cs="Times New Roman"/>
            <w:sz w:val="28"/>
            <w:szCs w:val="28"/>
          </w:rPr>
          <w:t xml:space="preserve">2.1. Активи та їх класифікація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4" w:history="1">
        <w:r>
          <w:rPr>
            <w:rFonts w:ascii="Times New Roman" w:hAnsi="Times New Roman" w:cs="Times New Roman"/>
            <w:sz w:val="28"/>
            <w:szCs w:val="28"/>
          </w:rPr>
          <w:t xml:space="preserve">2.2. Кількісні методи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5" w:history="1">
        <w:r>
          <w:rPr>
            <w:rFonts w:ascii="Times New Roman" w:hAnsi="Times New Roman" w:cs="Times New Roman"/>
            <w:sz w:val="28"/>
            <w:szCs w:val="28"/>
          </w:rPr>
          <w:t xml:space="preserve">2.3. Якісні методи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6" w:history="1">
        <w:r>
          <w:rPr>
            <w:rFonts w:ascii="Times New Roman" w:hAnsi="Times New Roman" w:cs="Times New Roman"/>
            <w:sz w:val="28"/>
            <w:szCs w:val="28"/>
          </w:rPr>
          <w:t xml:space="preserve">3. МЕТОДИКА ОЦІНКИ РИЗИКІВ OCTAVE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7" w:history="1">
        <w:r>
          <w:rPr>
            <w:rFonts w:ascii="Times New Roman" w:hAnsi="Times New Roman" w:cs="Times New Roman"/>
            <w:sz w:val="28"/>
            <w:szCs w:val="28"/>
          </w:rPr>
          <w:t xml:space="preserve">3.1. Загальні положення та різновиди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08" w:history="1">
        <w:r>
          <w:rPr>
            <w:rFonts w:ascii="Times New Roman" w:hAnsi="Times New Roman" w:cs="Times New Roman"/>
            <w:sz w:val="28"/>
            <w:szCs w:val="28"/>
          </w:rPr>
          <w:t xml:space="preserve">3.2. OCTAVE Allegro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09" w:history="1">
        <w:r>
          <w:rPr>
            <w:rFonts w:ascii="Times New Roman" w:hAnsi="Times New Roman" w:cs="Times New Roman"/>
            <w:sz w:val="28"/>
            <w:szCs w:val="28"/>
          </w:rPr>
          <w:t xml:space="preserve">4. ГРУПОВИЙ ПРОЦЕС АНАЛІЗУ РИЗИКІВ FRAP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_Toc000009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0" w:history="1">
        <w:r>
          <w:rPr>
            <w:rFonts w:ascii="Times New Roman" w:hAnsi="Times New Roman" w:cs="Times New Roman"/>
            <w:sz w:val="28"/>
            <w:szCs w:val="28"/>
          </w:rPr>
          <w:t xml:space="preserve">5. КЛАСИФІКАЦІЯ ІНФОРМАЦІЙНИХ АКТИВІВ ВЛАСНИХ ПРИСТРОЇВ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1" w:history="1">
        <w:r>
          <w:rPr>
            <w:rFonts w:ascii="Times New Roman" w:hAnsi="Times New Roman" w:cs="Times New Roman"/>
            <w:sz w:val="28"/>
            <w:szCs w:val="28"/>
          </w:rPr>
          <w:t xml:space="preserve">5.1. Контейнери та активи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2" w:history="1">
        <w:r>
          <w:rPr>
            <w:rFonts w:ascii="Times New Roman" w:hAnsi="Times New Roman" w:cs="Times New Roman"/>
            <w:sz w:val="28"/>
            <w:szCs w:val="28"/>
          </w:rPr>
          <w:t xml:space="preserve">5.2. Класифікація та оцінка активів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_Toc000012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12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3" w:history="1">
        <w:r>
          <w:rPr>
            <w:rFonts w:ascii="Times New Roman" w:hAnsi="Times New Roman" w:cs="Times New Roman"/>
            <w:sz w:val="28"/>
            <w:szCs w:val="28"/>
          </w:rPr>
          <w:t xml:space="preserve">5.3. Кількісна оцінка очікуваних втрат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_Toc000013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14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4" w:history="1">
        <w:r>
          <w:rPr>
            <w:rFonts w:ascii="Times New Roman" w:hAnsi="Times New Roman" w:cs="Times New Roman"/>
            <w:sz w:val="28"/>
            <w:szCs w:val="28"/>
          </w:rPr>
          <w:t xml:space="preserve">6. ОЦІНКА РИЗИКІВ КРИТИЧНОГО АКТИВУ ЗА OCTAVE ALLEGRO І FRAP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_Toc000014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5" w:history="1">
        <w:r>
          <w:rPr>
            <w:rFonts w:ascii="Times New Roman" w:hAnsi="Times New Roman" w:cs="Times New Roman"/>
            <w:sz w:val="28"/>
            <w:szCs w:val="28"/>
          </w:rPr>
          <w:t xml:space="preserve">6.1. Кроки 1–3: критерії, профіль і контейнери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_Toc000015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6" w:history="1">
        <w:r>
          <w:rPr>
            <w:rFonts w:ascii="Times New Roman" w:hAnsi="Times New Roman" w:cs="Times New Roman"/>
            <w:sz w:val="28"/>
            <w:szCs w:val="28"/>
          </w:rPr>
          <w:t xml:space="preserve">6.2. Кроки 4–8: сценарії загроз, бали та підхід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_Toc000016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17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5"/>
        <w:keepNext w:val="0"/>
        <w:widowControl/>
        <w:tabs>
          <w:tab w:pos="9354" w:val="right" w:leader="dot"/>
        </w:tabs>
        <w:spacing w:line="360" w:lineRule="auto" w:before="0" w:after="0"/>
        <w:ind w:firstLine="0" w:left="425"/>
        <w:jc w:val="left"/>
      </w:pPr>
      <w:hyperlink w:anchor="_Toc000017" w:history="1">
        <w:r>
          <w:rPr>
            <w:rFonts w:ascii="Times New Roman" w:hAnsi="Times New Roman" w:cs="Times New Roman"/>
            <w:sz w:val="28"/>
            <w:szCs w:val="28"/>
          </w:rPr>
          <w:t xml:space="preserve">6.3. FRAP-сесія для пристроїв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_Toc000017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19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8" w:history="1">
        <w:r>
          <w:rPr>
            <w:rFonts w:ascii="Times New Roman" w:hAnsi="Times New Roman" w:cs="Times New Roman"/>
            <w:sz w:val="28"/>
            <w:szCs w:val="28"/>
          </w:rPr>
          <w:t xml:space="preserve">7. ВІДПОВІДНІСТЬ «ІНФОРМАЦІЯ — ЗАГРОЗИ — МЕТОДИ І ЗАСОБИ УНИКНЕННЯ»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_Toc000018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21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19" w:history="1">
        <w:r>
          <w:rPr>
            <w:rFonts w:ascii="Times New Roman" w:hAnsi="Times New Roman" w:cs="Times New Roman"/>
            <w:sz w:val="28"/>
            <w:szCs w:val="28"/>
          </w:rPr>
          <w:t xml:space="preserve">8. ВІДПОВІДІ НА ПИТАННЯ ДЛЯ САМОПЕРЕВІРКИ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_Toc000019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23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0" w:history="1">
        <w:r>
          <w:rPr>
            <w:rFonts w:ascii="Times New Roman" w:hAnsi="Times New Roman" w:cs="Times New Roman"/>
            <w:sz w:val="28"/>
            <w:szCs w:val="28"/>
          </w:rPr>
          <w:t xml:space="preserve">ВИСНОВКИ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_Toc000020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25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</w:p>
    <w:p>
      <w:pPr>
        <w:pStyle w:val="874"/>
        <w:keepNext w:val="0"/>
        <w:widowControl/>
        <w:tabs>
          <w:tab w:pos="9354" w:val="right" w:leader="dot"/>
        </w:tabs>
        <w:spacing w:line="360" w:lineRule="auto" w:before="0" w:after="0"/>
        <w:ind w:firstLine="0" w:left="0"/>
        <w:jc w:val="left"/>
      </w:pPr>
      <w:hyperlink w:anchor="_Toc000021" w:history="1">
        <w:r>
          <w:rPr>
            <w:rFonts w:ascii="Times New Roman" w:hAnsi="Times New Roman" w:cs="Times New Roman"/>
            <w:sz w:val="28"/>
            <w:szCs w:val="28"/>
          </w:rPr>
          <w:t xml:space="preserve">СПИСОК ВИКОРИСТАНИХ ДЖЕРЕЛ</w:t>
        </w:r>
        <w:r>
          <w:rPr>
            <w:rFonts w:ascii="Times New Roman" w:hAnsi="Times New Roman" w:cs="Times New Roman"/>
            <w:sz w:val="28"/>
            <w:szCs w:val="28"/>
          </w:rPr>
          <w:tab/>
        </w:r>
        <w:r>
          <w:rPr>
            <w:rFonts w:ascii="Times New Roman" w:hAnsi="Times New Roman" w:cs="Times New Roman"/>
            <w:sz w:val="28"/>
            <w:szCs w:val="28"/>
          </w:rPr>
          <w:fldChar w:fldCharType="begin"/>
        </w:r>
        <w:r>
          <w:rPr>
            <w:rFonts w:ascii="Times New Roman" w:hAnsi="Times New Roman" w:cs="Times New Roman"/>
            <w:sz w:val="28"/>
            <w:szCs w:val="28"/>
          </w:rPr>
          <w:instrText xml:space="preserve"> PAGEREF _Toc000021 \h </w:instrText>
        </w:r>
        <w:r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sz w:val="28"/>
            <w:szCs w:val="28"/>
          </w:rPr>
          <w:t xml:space="preserve">26</w:t>
        </w:r>
        <w:r>
          <w:rPr>
            <w:rFonts w:ascii="Times New Roman" w:hAnsi="Times New Roman" w:cs="Times New Roman"/>
            <w:sz w:val="28"/>
            <w:szCs w:val="28"/>
          </w:rPr>
          <w:fldChar w:fldCharType="end"/>
        </w:r>
      </w:hyperlink>
      <w:r>
        <w:rPr>
          <w:rFonts w:ascii="Times New Roman" w:hAnsi="Times New Roman" w:cs="Times New Roman"/>
          <w:sz w:val="28"/>
          <w:szCs w:val="28"/>
        </w:rPr>
        <w:fldChar w:fldCharType="end"/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" w:name="_Toc00000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1. МЕТА ТА ЗАВДАННЯ РОБОТИ</w:t>
      </w:r>
      <w:bookmarkEnd w:id="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Мета роботи — ознайомитися з методикою оцінки ризиків OCTAVE та процесом аналізу ризиків FRAP [1]. Об’єктом практичної частини, як вимагає методичка, є інформаційні активи власних пристроїв автора: ноутбука, смартфона та пов’язаних з ними хмарних сервісів.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Завдання роботи відповідно до методичних рекомендацій [1]: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дослідити оцінку активів, яка проводиться кількісними та якісними методами (розділ 2);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проаналізувати методику оцінки ризиків OCTAVE (розділ 3);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проаналізувати груповий процес аналізу ризиків FRAP (розділ 4);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виконати класифікацію інформаційних активів, що знаходяться на власних пристроях (розділ 5);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сформулювати потенційні загрози інформації, визначити методи та засоби їх уникнення (розділи 6–7);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заповнити таблицю відповідності «інформація — загрози — методи і засоби уникнення» (розділ 7).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Відповіді на питання для самоперевірки наведено в розділі 8, аналіз результатів — у висновках. Грошові оцінки активів є власними орієнтовними оцінками автора станом на жовтень 2026 року.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" w:name="_Toc00000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 КІЛЬКІСНІ ТА ЯКІСНІ МЕТОДИ ОЦІНКИ АКТИВІВ</w:t>
      </w:r>
      <w:bookmarkEnd w:id="2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3" w:name="_Toc00000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2.1. Активи та їх класифікація</w:t>
      </w:r>
      <w:bookmarkEnd w:id="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ризиків інформаційної безпеки передбачає облік активів і встановлення їхньої цінності, класифікацію загроз і вразливостей, визначення ймовірності та впливу загроз і оптимізацію витрат між збитками та вартістю захисту [1]. Активи бувають матеріальними (мережеве обладнання, комп’ютери, програмне забезпечення, устаткування, матеріали) і нематеріальними (репутація, інформація, авторське право); кількісно оцінити нематеріальні активи значно важче [1]. Об’єктами кібербезпеки є інформаційні, програмні, апаратні, мережеві ресурси та бізнес-процеси [2].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Під час визначення цінності враховують корисність активу для власника, його цінність для конкурентів і користувачів, витрати на купівлю, розроблення, захист, заміну чи ремонт і наслідки компрометації; саме цінність активів визначає механізми та заходи їх захисту [1]. На підприємстві оцінку виконує група управління інформаційними ризиками з керівників підрозділів, ІТ-працівників і розробників застосунків, а керівництво за її звітом визначає обсяг проєкту [1].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4" w:name="_Toc00000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2.2. Кількісні методи</w:t>
      </w:r>
      <w:bookmarkEnd w:id="4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Кількісні методи виражають цінність і ризик у грошових одиницях. Фактична вартість активу визначається вартістю його придбання, розроблення та підтримки [1]. Для розрахунку очікуваних втрат застосовують класичні показники кількісного аналізу ризиків: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AV (asset value) — вартість активу;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EF (exposure factor) — частка вартості, що втрачається за однієї реалізації загрози (0…1);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SLE = AV × EF — очікувані втрати від одного інциденту;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ARO — очікувана кількість інцидентів за рік;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ALE = SLE × ARO — очікувані річні втрати, з якими порівнюють річну вартість заходу захисту.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Захід економічно виправданий, якщо його річна вартість менша за зменшення ALE, яке він забезпечує. Недолік кількісних методів — потреба в статистиці інцидентів, якої для більшості організацій немає.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5" w:name="_Toc00000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2.3. Якісні методи</w:t>
      </w:r>
      <w:bookmarkEnd w:id="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Якісні методи описують цінність і ризик порядковими шкалами (високий / середній / низький, 1–3, 1–10), отриманими з експертних оцінок власників і користувачів активу [1]. Вони швидші й не потребують статистики, але суб’єктивні. Якісні шкали використовують OCTAVE і FRAP, а CRAMM поєднує обидва підходи [1; 3]. Класифікацію методів подано на рис. 3.1.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40209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alu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0209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3.1 — Кількісні та якісні методи оцінки активів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6" w:name="_Toc00000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 МЕТОДИКА ОЦІНКИ РИЗИКІВ OCTAVE</w:t>
      </w:r>
      <w:bookmarkEnd w:id="6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7" w:name="_Toc00000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3.1. Загальні положення та різновиди</w:t>
      </w:r>
      <w:bookmarkEnd w:id="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Методику OCTAVE (Operationally Critical Threat, Asset, and Vulnerability Evaluation) розробив Software Engineering Institute (SEI) Університету Карнегі — Меллона. Вона передбачає аналіз ризиків силами працівників підприємства без залучення зовнішніх консультантів, оскільки вони краще розуміють потреби підприємства й властиві йому ризики; основними перевагами є загальнодоступність і безкоштовність [1]. Базовий підхід викладено розробниками в монографії [4].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Існує три різновиди [5; 6]: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OCTAVE — три фази: побудова профілів загроз на основі активів, ідентифікація вразливостей інфраструктури, розроблення стратегії безпеки та планів зменшення ризиків;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OCTAVE-S — варіант для малих організацій (близько 100 осіб і менше), який виконує команда з трьох — п’яти працівників без формальних семінарів збирання знань;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OCTAVE Allegro (2007) — спрощений підхід, зосереджений на інформаційних активах і місцях їх зберігання, передавання й обробки (контейнерах); придатний і для групи, і для однієї особи.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8" w:name="_Toc00000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3.2. OCTAVE Allegro</w:t>
      </w:r>
      <w:bookmarkEnd w:id="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OCTAVE Allegro складається з восьми кроків, згрупованих у чотири фази (рис. 3.2) [5]. У фазі 1 встановлюють критерії вимірювання ризику, у фазі 2 профілюють критичні активи й визначають їхні контейнери, у фазі 3 ідентифікують загрози в контексті контейнерів, у фазі 4 ідентифікують і аналізують ризики та обирають підхід до їх зменшення.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63055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octave_alleg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6305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3.2 — Фази та кроки методики OCTAVE Allegro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Загрози систематизують деревами загроз з чотирма гілками: люди з використанням технічних засобів, люди з фізичним доступом, технічні проблеми та інші проблеми (стихійні лиха, відмови інфраструктури). Ймовірність описують якісно — висока, середня або низька. На кроці 7 обчислюють відносний бал ризику: для кожної сфери впливу ранг сфери (найважливіша — найбільший ранг) множать на значення впливу (високий — 3, середній — 2, низький — 1) і підсумовують [5]. Методичка зазначає, що для кожного джерела загроз будується дерево варіантів, а ризик оцінюється за трьома рівнями з можливим фінансовим збитком [1].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На кроці 8 ризики розподіляють на пули за матрицею «ймовірність × бал» (30–45, 16–29, 0–15) і призначають підхід: пул 1 — зменшити, пул 2 — зменшити або відкласти, пул 3 — відкласти або прийняти, пул 4 — прийняти; передавання ризику допустиме для будь-якого пулу [5]. Різниця балів значення не має — бал лише впорядковує ризики.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9" w:name="_Toc00000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4. ГРУПОВИЙ ПРОЦЕС АНАЛІЗУ РИЗИКІВ FRAP</w:t>
      </w:r>
      <w:bookmarkEnd w:id="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FRAP (Facilitated Risk Analysis Process) — методика якісної оцінки ризиків, побудована так, що будь-яка людина з навичками організації групової роботи може провести аналіз [1]. Її описав Т. Пелтьє; процес складається з попередньої зустрічі, сесії FRAP і підсумкового етапу (рис. 3.3) [7]. Група з власників процесів і технічних фахівців аналізує одну систему чи один сегмент діяльності за раз, а фасилітатор стежить за регламентом.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4569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r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5692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3.3 — Етапи групового процесу аналізу ризиків FRAP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Етапи сесії за методичкою [1]: мозковий штурм для встановлення всіх загроз; визначення ймовірності та вразливостей для кожної загрози за шкалою велика / середня / низька; формування звіту щодо можливого впливу кожної загрози. Перевага — швидкість і простота прийняття рішень; недолік — суб’єктивність і лише якісний результат. Методичка рекомендує OCTAVE для невеликих підприємств, FRAP — для середніх, CRAMM — для великих [1].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Порівняння двох методик з CRAMM наведено в табл. 3.1.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3.1 — Порівняння методик OCTAVE, FRAP і CRAMM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Ознака</w:t>
            </w:r>
          </w:p>
        </w:tc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OCTAVE (Allegro)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FRAP</w:t>
            </w:r>
          </w:p>
        </w:tc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CRAMM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Виконавці</w:t>
            </w:r>
          </w:p>
        </w:tc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працівники організації або одна особа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група з фасилітатором</w:t>
            </w:r>
          </w:p>
        </w:tc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навчений аналітик зі спеціальним засобом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Тип оцінки</w:t>
            </w:r>
          </w:p>
        </w:tc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якісна з відносним балом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якісна (В / С / Н)</w:t>
            </w:r>
          </w:p>
        </w:tc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комбінована (1–10, 1–7)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Центр уваги</w:t>
            </w:r>
          </w:p>
        </w:tc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інформаційні активи та контейнери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загрози окремої системи</w:t>
            </w:r>
          </w:p>
        </w:tc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активи, загрози, вразливості, контрзаходи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Тривалість</w:t>
            </w:r>
          </w:p>
        </w:tc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кілька днів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одна сесія + звіт</w:t>
            </w:r>
          </w:p>
        </w:tc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тижні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Вартість</w:t>
            </w:r>
          </w:p>
        </w:tc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безкоштовна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безкоштовна</w:t>
            </w:r>
          </w:p>
        </w:tc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платна ліцензія</w:t>
            </w:r>
          </w:p>
        </w:tc>
      </w:tr>
      <w:tr>
        <w:trPr>
          <w:cantSplit w:val="true"/>
        </w:trPr>
        <w:tc>
          <w:tcPr>
            <w:tcW w:type="dxa" w:w="192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Масштаб за методичкою</w:t>
            </w:r>
          </w:p>
        </w:tc>
        <w:tc>
          <w:tcPr>
            <w:tcW w:type="dxa" w:w="255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невеликі підприємства</w:t>
            </w:r>
          </w:p>
        </w:tc>
        <w:tc>
          <w:tcPr>
            <w:tcW w:type="dxa" w:w="238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середні</w:t>
            </w:r>
          </w:p>
        </w:tc>
        <w:tc>
          <w:tcPr>
            <w:tcW w:type="dxa" w:w="24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великі</w:t>
            </w:r>
          </w:p>
        </w:tc>
      </w:tr>
    </w:tbl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0" w:name="_Toc00001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 КЛАСИФІКАЦІЯ ІНФОРМАЦІЙНИХ АКТИВІВ ВЛАСНИХ ПРИСТРОЇВ</w:t>
      </w:r>
      <w:bookmarkEnd w:id="10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1" w:name="_Toc00001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5.1. Контейнери та активи</w:t>
      </w:r>
      <w:bookmarkEnd w:id="11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Ідентифікацію активів виконано за підходом OCTAVE Allegro: спершу визначено контейнери — місця, де активи зберігаються, передаються та обробляються (табл. 3.2), потім розміщені в них активи (рис. 3.4).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3.2 — Контейнери інформаційних активів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52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Контейнер</w:t>
            </w:r>
          </w:p>
        </w:tc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Тип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Вартість, грн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</w:t>
            </w:r>
          </w:p>
        </w:tc>
        <w:tc>
          <w:tcPr>
            <w:tcW w:type="dxa" w:w="52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Ноутбук (ОС Linux, шифрування диска)</w:t>
            </w:r>
          </w:p>
        </w:tc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технічний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38 000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</w:t>
            </w:r>
          </w:p>
        </w:tc>
        <w:tc>
          <w:tcPr>
            <w:tcW w:type="dxa" w:w="52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Смартфон (ОС Android)</w:t>
            </w:r>
          </w:p>
        </w:tc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технічний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18 000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</w:t>
            </w:r>
          </w:p>
        </w:tc>
        <w:tc>
          <w:tcPr>
            <w:tcW w:type="dxa" w:w="52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Хмарні сервіси (пошта, GitHub, хмарне сховище, менеджер паролів)</w:t>
            </w:r>
          </w:p>
        </w:tc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технічний (зовнішній)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</w:t>
            </w:r>
          </w:p>
        </w:tc>
        <w:tc>
          <w:tcPr>
            <w:tcW w:type="dxa" w:w="52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Зовнішній диск резервних копій</w:t>
            </w:r>
          </w:p>
        </w:tc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технічний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2 500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Р</w:t>
            </w:r>
          </w:p>
        </w:tc>
        <w:tc>
          <w:tcPr>
            <w:tcW w:type="dxa" w:w="52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Домашній маршрутизатор Wi-Fi</w:t>
            </w:r>
          </w:p>
        </w:tc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технічний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2 000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</w:t>
            </w:r>
          </w:p>
        </w:tc>
        <w:tc>
          <w:tcPr>
            <w:tcW w:type="dxa" w:w="5272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Кімната гуртожитку / квартира</w:t>
            </w:r>
          </w:p>
        </w:tc>
        <w:tc>
          <w:tcPr>
            <w:tcW w:type="dxa" w:w="192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фізичний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</w:t>
            </w:r>
          </w:p>
        </w:tc>
        <w:tc>
          <w:tcPr>
            <w:tcW w:type="dxa" w:w="5272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Власник (я) і члени родини</w:t>
            </w:r>
          </w:p>
        </w:tc>
        <w:tc>
          <w:tcPr>
            <w:tcW w:type="dxa" w:w="192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людський</w:t>
            </w:r>
          </w:p>
        </w:tc>
        <w:tc>
          <w:tcPr>
            <w:tcW w:type="dxa" w:w="14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—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484338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evice_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43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3.4 — Карта інформаційних активів за контейнерами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Двосторонні стрілки на рис. 3.4 позначають синхронізацію з хмарними сервісами; отже, ризики хмари успадковують усі активи, що синхронізуються, а ризики пристрою — усі активи на ньому.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2" w:name="_Toc000012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5.2. Класифікація та оцінка активів</w:t>
      </w:r>
      <w:bookmarkEnd w:id="12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Класифікацію (табл. 3.3) виконано за видом активу, позначеним першою літерою коду (І — інформаційний, П — програмний, А — апаратний), категорією доступу (критична, конфіденційна, особиста, відкрита) і критичністю за конфіденційністю, цілісністю та доступністю (1 — низька, 3 — висока). Цінність оцінено кількісно в гривнях і переведено в якісний рівень: висока — від 25 000 грн, середня — від 8 000 грн, низька — менше 8 000 грн.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3.3 — Класифікація інформаційних активів власних пристроїв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 w:val="true"/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Актив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Конт.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Категорія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Ц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Цінність, грн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Рівень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І-01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Паролі, сховище менеджера паролів, резервні коди 2FA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Н, С, Х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критична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60 000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І-02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Ключі SSH і токени доступу до GitHub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Н, Х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конфіденційна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15 000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середня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І-03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Навчальні роботи, вихідний код, звіти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Н, Х, Д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особиста (внутрішня)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40 000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І-04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Скани паспорта, ІПН, диплома, договорів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С, Х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конфіденційна (ПД)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30 000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І-05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Особисті фото та відео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С, Х, Д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особиста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20 000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середня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І-06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Листування: пошта й месенджери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С, Н, Х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конфіденційна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15 000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середня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І-07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Банківський застосунок і платіжні картки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критична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25 000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І-08</w:t>
            </w:r>
          </w:p>
        </w:tc>
        <w:tc>
          <w:tcPr>
            <w:tcW w:type="dxa" w:w="238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Контакти, календар, розклад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С, Х</w:t>
            </w:r>
          </w:p>
        </w:tc>
        <w:tc>
          <w:tcPr>
            <w:tcW w:type="dxa" w:w="18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особиста</w:t>
            </w:r>
          </w:p>
        </w:tc>
        <w:tc>
          <w:tcPr>
            <w:tcW w:type="dxa" w:w="39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3 000</w:t>
            </w:r>
          </w:p>
        </w:tc>
        <w:tc>
          <w:tcPr>
            <w:tcW w:type="dxa" w:w="107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низька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3.3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rPr>
          <w:tblHeader w:val="true"/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Актив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Конт.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Категорія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Ц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Д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Цінність, грн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Рівень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І-09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Cookie сесій і історія браузера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Н, С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конфіденційна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8 000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середня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П-01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Операційні системи та прикладне ПЗ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Н, С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відкрита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А-01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Ноутбук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38 000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висока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А-02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Смартфон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К, В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18 000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середня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А-03</w:t>
            </w:r>
          </w:p>
        </w:tc>
        <w:tc>
          <w:tcPr>
            <w:tcW w:type="dxa" w:w="238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Зовнішній диск резервних копій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2 500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низька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А-04</w:t>
            </w:r>
          </w:p>
        </w:tc>
        <w:tc>
          <w:tcPr>
            <w:tcW w:type="dxa" w:w="238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Домашній маршрутизатор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</w:t>
            </w:r>
          </w:p>
        </w:tc>
        <w:tc>
          <w:tcPr>
            <w:tcW w:type="dxa" w:w="18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—</w:t>
            </w:r>
          </w:p>
        </w:tc>
        <w:tc>
          <w:tcPr>
            <w:tcW w:type="dxa" w:w="39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39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39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30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2 000</w:t>
            </w:r>
          </w:p>
        </w:tc>
        <w:tc>
          <w:tcPr>
            <w:tcW w:type="dxa" w:w="107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низька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Із 14 активів високу цінність мають 5, середню — 5, низьку — 4. Сумарна цінність інформаційних активів (216 000 грн) перевищує вартість обладнання (60 500 грн) — це кількісно підтверджує тезу, що головна цінність пристрою — дані, а не «залізо». Найціннішим є І-01 (паролі та коди 2FA): його компрометація відкриває доступ до більшості інших активів, тому його обрано критичним активом для OCTAVE Allegro.</w:t>
      </w: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3" w:name="_Toc000013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5.3. Кількісна оцінка очікуваних втрат</w:t>
      </w:r>
      <w:bookmarkEnd w:id="13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шести найімовірніших загроз розраховано SLE і ALE (табл. 3.4). Значення EF і ARO оцінено експертно: наприклад, ARO = 0,3 для смартфона означає одну втрату приблизно за три роки.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3.4 — Кількісна оцінка очікуваних втрат (SLE, ALE)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Актив</w:t>
            </w:r>
          </w:p>
        </w:tc>
        <w:tc>
          <w:tcPr>
            <w:tcW w:type="dxa" w:w="29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Загроза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AV, грн</w:t>
            </w:r>
          </w:p>
        </w:tc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EF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SLE, грн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ARO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ALE, грн/рік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А-02</w:t>
            </w:r>
          </w:p>
        </w:tc>
        <w:tc>
          <w:tcPr>
            <w:tcW w:type="dxa" w:w="29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Крадіжка або втрата смартфона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18 000</w:t>
            </w:r>
          </w:p>
        </w:tc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1,0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18 000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0,3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5 400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І-07</w:t>
            </w:r>
          </w:p>
        </w:tc>
        <w:tc>
          <w:tcPr>
            <w:tcW w:type="dxa" w:w="29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Шахрайство з карткою після дзвінка «зі служби банку»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25 000</w:t>
            </w:r>
          </w:p>
        </w:tc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0,4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10 000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0,2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2 000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І-03</w:t>
            </w:r>
          </w:p>
        </w:tc>
        <w:tc>
          <w:tcPr>
            <w:tcW w:type="dxa" w:w="29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Відмова SSD ноутбука без актуальної копії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40 000</w:t>
            </w:r>
          </w:p>
        </w:tc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20 000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2 000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І-01</w:t>
            </w:r>
          </w:p>
        </w:tc>
        <w:tc>
          <w:tcPr>
            <w:tcW w:type="dxa" w:w="29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Компрометація головного пароля менеджера паролів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60 000</w:t>
            </w:r>
          </w:p>
        </w:tc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0,8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48 000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0,05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2 400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І-04</w:t>
            </w:r>
          </w:p>
        </w:tc>
        <w:tc>
          <w:tcPr>
            <w:tcW w:type="dxa" w:w="294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Витік сканів документів із хмари</w:t>
            </w:r>
          </w:p>
        </w:tc>
        <w:tc>
          <w:tcPr>
            <w:tcW w:type="dxa" w:w="107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30 000</w:t>
            </w:r>
          </w:p>
        </w:tc>
        <w:tc>
          <w:tcPr>
            <w:tcW w:type="dxa" w:w="62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0,5</w:t>
            </w:r>
          </w:p>
        </w:tc>
        <w:tc>
          <w:tcPr>
            <w:tcW w:type="dxa" w:w="119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15 000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</w:t>
            </w:r>
          </w:p>
        </w:tc>
        <w:tc>
          <w:tcPr>
            <w:tcW w:type="dxa" w:w="181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1 500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А-01</w:t>
            </w:r>
          </w:p>
        </w:tc>
        <w:tc>
          <w:tcPr>
            <w:tcW w:type="dxa" w:w="294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Пошкодження ноутбука (рідина, падіння)</w:t>
            </w:r>
          </w:p>
        </w:tc>
        <w:tc>
          <w:tcPr>
            <w:tcW w:type="dxa" w:w="107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38 000</w:t>
            </w:r>
          </w:p>
        </w:tc>
        <w:tc>
          <w:tcPr>
            <w:tcW w:type="dxa" w:w="62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0,6</w:t>
            </w:r>
          </w:p>
        </w:tc>
        <w:tc>
          <w:tcPr>
            <w:tcW w:type="dxa" w:w="119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22 800</w:t>
            </w:r>
          </w:p>
        </w:tc>
        <w:tc>
          <w:tcPr>
            <w:tcW w:type="dxa" w:w="7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0,15</w:t>
            </w:r>
          </w:p>
        </w:tc>
        <w:tc>
          <w:tcPr>
            <w:tcW w:type="dxa" w:w="181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3 420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Сумарні очікувані річні втрати становлять 16 720 грн. Найбільший ALE має крадіжка або втрата смартфона (5 400 грн/рік): хоча шкода від компрометації паролів (48 000 грн) найбільша, вона рідкісна. Отже, кількісний підхід виправдовує витрати на чохол, страхування та функцію віддаленого стирання телефона, а якісний (OCTAVE) — пріоритет захисту паролів; методики доповнюють одна одну.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4" w:name="_Toc000014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 ОЦІНКА РИЗИКІВ КРИТИЧНОГО АКТИВУ ЗА OCTAVE ALLEGRO І FRAP</w:t>
      </w:r>
      <w:bookmarkEnd w:id="14"/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5" w:name="_Toc000015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6.1. Кроки 1–3: критерії, профіль і контейнери</w:t>
      </w:r>
      <w:bookmarkEnd w:id="15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Крок 1. Критерії вимірювання ризику встановлено для п’яти сфер впливу; ранг 5 має найважливіша сфера (табл. 3.5).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3.5 — Сфери впливу та критерії вимірювання ризику (крок 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Сфера впливу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Ранг</w:t>
            </w:r>
          </w:p>
        </w:tc>
        <w:tc>
          <w:tcPr>
            <w:tcW w:type="dxa" w:w="59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Критерії: високий / середній / низький вплив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Фінанси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59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прямі втрати коштів: високий — понад 10 000 грн; середній — 1 000–10 000; низький — до 1 000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Навчання і продуктивність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59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 — зрив здачі робіт; середній — затримка до тижня; низький — години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Приватність і репутація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59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 — публічне розголошення; середній — коло знайомих; низький — без наслідків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Юридичні наслідки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595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 — кредит чи договір на моє ім’я; середній — звернення до поліції; низький — немає</w:t>
            </w:r>
          </w:p>
        </w:tc>
      </w:tr>
      <w:tr>
        <w:trPr>
          <w:cantSplit w:val="true"/>
        </w:trPr>
        <w:tc>
          <w:tcPr>
            <w:tcW w:type="dxa" w:w="24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Здоров’я і безпека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595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високий — загроза фізичній безпеці; середній — стрес; низький — немає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Кроки 2–3. Профіль критичного активу та його контейнери наведено в табл. 3.6.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3.6 — Профіль критичного активу і контейнери (кроки 2–3)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blHeader w:val="true"/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Елемент профілю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Зміст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Критичний актив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І-01 Паролі, сховище менеджера паролів, резервні коди 2FA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Обґрунтування вибору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компрометація відкриває доступ до І-02, І-04, І-06, І-07 одночасно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Власник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я (студент); родина не має доступу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Вимоги безпеки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 — лише власник; Ц — зміни лише власником; Д — доступ з будь-якого пристрою за хвилини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Найважливіша властивість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конфіденційність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Контейнер (технічний внутрішній)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ноутбук: застосунок менеджера паролів, браузер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Контейнер (технічний внутрішній)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смартфон: застосунок менеджера паролів, застосунок-автентифікатор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Контейнер (технічний зовнішній)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хмарна синхронізація зашифрованого сховища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Контейнер (фізичний)</w:t>
            </w:r>
          </w:p>
        </w:tc>
        <w:tc>
          <w:tcPr>
            <w:tcW w:type="dxa" w:w="6803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паперовий аркуш з резервними кодами 2FA у шухляді</w:t>
            </w:r>
          </w:p>
        </w:tc>
      </w:tr>
      <w:tr>
        <w:trPr>
          <w:cantSplit w:val="true"/>
        </w:trPr>
        <w:tc>
          <w:tcPr>
            <w:tcW w:type="dxa" w:w="255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Контейнер (людський)</w:t>
            </w:r>
          </w:p>
        </w:tc>
        <w:tc>
          <w:tcPr>
            <w:tcW w:type="dxa" w:w="6803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пам’ять власника: головний пароль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6" w:name="_Toc000016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6.2. Кроки 4–8: сценарії загроз, бали та підхід</w:t>
      </w:r>
      <w:bookmarkEnd w:id="16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Сфери занепокоєння розгорнуто в сценарії загроз за чотирма деревами загроз OCTAVE (рис. 3.5). Кожен сценарій описує актора, засіб, мотив і наслідок.</w:t>
      </w:r>
    </w:p>
    <w:p>
      <w:pPr>
        <w:keepNext/>
        <w:widowControl/>
        <w:spacing w:line="240" w:lineRule="auto" w:before="120" w:after="0"/>
        <w:ind w:firstLine="0" w:left="0"/>
        <w:jc w:val="center"/>
      </w:pPr>
      <w:r>
        <w:drawing>
          <wp:inline xmlns:pic="http://schemas.openxmlformats.org/drawingml/2006/picture">
            <wp:extent cx="5940000" cy="49347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threat_tre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34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line="360" w:lineRule="auto" w:before="120" w:after="120"/>
        <w:ind w:firstLine="0" w:left="0"/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Рис. 3.5 — Дерева загроз OCTAVE для критичного активу І-01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кожного сценарію визначено значення впливу в кожній сфері, ймовірність, відносний бал і пул (табл. 3.7). Значення впливу за сферами (Ф — фінанси, Н — навчання, П — приватність, Ю — юридичні наслідки, З — здоров’я) позначено В / С / Н; P — ймовірність.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3.7 — Аналіз ризиків критичного активу за OCTAVE Allegro (кроки 4–8)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169"/>
        <w:gridCol w:w="1169"/>
        <w:gridCol w:w="1169"/>
        <w:gridCol w:w="1169"/>
        <w:gridCol w:w="1169"/>
        <w:gridCol w:w="1169"/>
        <w:gridCol w:w="1169"/>
        <w:gridCol w:w="1169"/>
      </w:tblGrid>
      <w:tr>
        <w:trPr>
          <w:tblHeader w:val="true"/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Засіб і мотив</w:t>
            </w:r>
          </w:p>
        </w:tc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Наслідок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Ф Н П Ю З</w:t>
            </w:r>
          </w:p>
        </w:tc>
        <w:tc>
          <w:tcPr>
            <w:tcW w:type="dxa" w:w="51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P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Бал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Пул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Підхід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СЗ-1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фішингова сторінка входу (навмисний)</w:t>
            </w:r>
          </w:p>
        </w:tc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розголошення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 С В С Н</w:t>
            </w:r>
          </w:p>
        </w:tc>
        <w:tc>
          <w:tcPr>
            <w:tcW w:type="dxa" w:w="51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37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зменшити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СЗ-2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піратський застосунок / розширення (навмисний)</w:t>
            </w:r>
          </w:p>
        </w:tc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розголошення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 В В С Н</w:t>
            </w:r>
          </w:p>
        </w:tc>
        <w:tc>
          <w:tcPr>
            <w:tcW w:type="dxa" w:w="51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41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зменшити або відкласти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СЗ-3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розблокований ноутбук (навмисний)</w:t>
            </w:r>
          </w:p>
        </w:tc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розголошення, модифікація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 С С Н Н</w:t>
            </w:r>
          </w:p>
        </w:tc>
        <w:tc>
          <w:tcPr>
            <w:tcW w:type="dxa" w:w="51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відкласти або прийняти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СЗ-4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втрата аркуша з резервними кодами (випадковий)</w:t>
            </w:r>
          </w:p>
        </w:tc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знищення (втрата доступу)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 В Н Н Н</w:t>
            </w:r>
          </w:p>
        </w:tc>
        <w:tc>
          <w:tcPr>
            <w:tcW w:type="dxa" w:w="51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зменшити або відкласти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СЗ-5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збій синхронізації або пошкодження сховища (випадковий)</w:t>
            </w:r>
          </w:p>
        </w:tc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знищення, переривання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 С Н Н Н</w:t>
            </w:r>
          </w:p>
        </w:tc>
        <w:tc>
          <w:tcPr>
            <w:tcW w:type="dxa" w:w="51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відкласти або прийняти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СЗ-6</w:t>
            </w:r>
          </w:p>
        </w:tc>
        <w:tc>
          <w:tcPr>
            <w:tcW w:type="dxa" w:w="2268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компрометація сервера постачальника хмарного сховища (навмисний)</w:t>
            </w:r>
          </w:p>
        </w:tc>
        <w:tc>
          <w:tcPr>
            <w:tcW w:type="dxa" w:w="170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розголошення (зашифрованих даних)</w:t>
            </w:r>
          </w:p>
        </w:tc>
        <w:tc>
          <w:tcPr>
            <w:tcW w:type="dxa" w:w="136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 Н С Н Н</w:t>
            </w:r>
          </w:p>
        </w:tc>
        <w:tc>
          <w:tcPr>
            <w:tcW w:type="dxa" w:w="51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23</w:t>
            </w:r>
          </w:p>
        </w:tc>
        <w:tc>
          <w:tcPr>
            <w:tcW w:type="dxa" w:w="680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відкласти або прийняти</w:t>
            </w:r>
          </w:p>
        </w:tc>
      </w:tr>
      <w:tr>
        <w:trPr>
          <w:cantSplit w:val="true"/>
        </w:trPr>
        <w:tc>
          <w:tcPr>
            <w:tcW w:type="dxa" w:w="6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СЗ-7</w:t>
            </w:r>
          </w:p>
        </w:tc>
        <w:tc>
          <w:tcPr>
            <w:tcW w:type="dxa" w:w="2268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відключення електроенергії та зв’язку (випадковий)</w:t>
            </w:r>
          </w:p>
        </w:tc>
        <w:tc>
          <w:tcPr>
            <w:tcW w:type="dxa" w:w="170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переривання</w:t>
            </w:r>
          </w:p>
        </w:tc>
        <w:tc>
          <w:tcPr>
            <w:tcW w:type="dxa" w:w="136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 С Н Н Н</w:t>
            </w:r>
          </w:p>
        </w:tc>
        <w:tc>
          <w:tcPr>
            <w:tcW w:type="dxa" w:w="51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</w:t>
            </w:r>
          </w:p>
        </w:tc>
        <w:tc>
          <w:tcPr>
            <w:tcW w:type="dxa" w:w="6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680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</w:t>
            </w:r>
          </w:p>
        </w:tc>
        <w:tc>
          <w:tcPr>
            <w:tcW w:type="dxa" w:w="14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зменшити або відкласти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Приклад розрахунку для СЗ-1: 5·3 + 4·2 + 3·3 + 2·2 + 1·1 = 37; ймовірність висока, бал у діапазоні 30–45 → пул 1 «зменшити».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Розподіл за пулами: пул 1 — 1; пул 2 — 3; пул 3 — 3. Заходи зменшення для сценаріїв пулів 1 і 2 та відкладені заходи для пулу 3 наведено в табл. 3.8.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3.8 — Стратегія зменшення ризиків критичного активу (крок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3118"/>
        <w:gridCol w:w="3118"/>
        <w:gridCol w:w="3118"/>
      </w:tblGrid>
      <w:tr>
        <w:trPr>
          <w:tblHeader w:val="true"/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Код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Пул</w:t>
            </w:r>
          </w:p>
        </w:tc>
        <w:tc>
          <w:tcPr>
            <w:tcW w:type="dxa" w:w="76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4"/>
              </w:rPr>
              <w:t>Захід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СЗ-1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76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апаратний ключ FIDO2 / passkey, автозаповнення лише на справжньому домені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СЗ-2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ПЗ лише з офіційних репозиторіїв, мінімум розширень браузера, оновлення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СЗ-4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друга копія кодів у запечатаному конверті в батьків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СЗ-7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76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офлайн-доступ до кешованого сховища, повербанк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СЗ-3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автоблокування за 2 хв, блокування сховища при бездіяльності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СЗ-6</w:t>
            </w:r>
          </w:p>
        </w:tc>
        <w:tc>
          <w:tcPr>
            <w:tcW w:type="dxa" w:w="79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довгий головний пароль, наскрізне шифрування сховища</w:t>
            </w:r>
          </w:p>
        </w:tc>
      </w:tr>
      <w:tr>
        <w:trPr>
          <w:cantSplit w:val="true"/>
        </w:trPr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СЗ-5</w:t>
            </w:r>
          </w:p>
        </w:tc>
        <w:tc>
          <w:tcPr>
            <w:tcW w:type="dxa" w:w="79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76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4"/>
              </w:rPr>
              <w:t>щомісячний експорт зашифрованого сховища на зовнішній диск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pStyle w:val="828"/>
        <w:keepNext/>
        <w:pageBreakBefore w:val="0"/>
        <w:widowControl/>
        <w:spacing w:line="360" w:lineRule="auto" w:before="120" w:after="120"/>
        <w:ind w:firstLine="709" w:left="0"/>
        <w:jc w:val="left"/>
      </w:pPr>
      <w:bookmarkStart w:id="17" w:name="_Toc000017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6.3. FRAP-сесія для пристроїв</w:t>
      </w:r>
      <w:bookmarkEnd w:id="17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Для всіх пристроїв проведено скорочену FRAP-сесію тривалістю близько години. Склад групи: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фасилітатор — однокурсник, який веде сесію і стежить за регламентом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власник активів (я) — опис активів і наявних заходів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член родини, що користується домашньою мережею, — погляд користувача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– секретар (запис рішень) — роль виконує фасилітатор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Під час мозкового штурму сформульовано загрози, для кожної визначено ймовірність і вплив за шкалою В / С / Н [1]. Пріоритет визначено за прийнятою в роботі матрицею 3 × 3: пріоритет 1 — якщо хоча б один показник високий, а інший не нижчий за середній; пріоритет 3 — якщо обидва не вищі за середній і хоча б один низький; решта — пріоритет 2 (табл. 3.9).</w:t>
      </w:r>
    </w:p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3.9 — Результати FRAP-сесії для власних пристроїв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336"/>
        <w:gridCol w:w="1336"/>
        <w:gridCol w:w="1336"/>
        <w:gridCol w:w="1336"/>
        <w:gridCol w:w="1336"/>
        <w:gridCol w:w="1336"/>
        <w:gridCol w:w="1336"/>
      </w:tblGrid>
      <w:tr>
        <w:trPr>
          <w:tblHeader w:val="true"/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Код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Загроза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Вразливість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Ймов.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Вплив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Наявний захід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Пріоритет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Ф-01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Фішинг облікових даних пошти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однаковий шаблон листів, поспіх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2FA через SMS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— негайні заходи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Ф-02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Крадіжка смартфона в транспорті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носіння в кишені куртки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PIN, шифрування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— негайні заходи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Ф-03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Інфостилер з піратського ПЗ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встановлення ПЗ з неофіційних сайтів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немає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 — планові заходи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Ф-04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Відмова SSD ноутбука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копії робляться нерегулярно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Git-репозиторій у хмарі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— негайні заходи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Ф-05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Злам домашнього маршрутизатора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заводський пароль адміністратора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WPA2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 — планові заходи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Ф-06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Перегляд даних стороннім у гуртожитку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ноутбук без автоблокування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пароль входу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 — планові заходи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Ф-07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Шахрайський дзвінок «зі служби банку»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довіра до дзвінків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ліміти картки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1 — негайні заходи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Ф-08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Витік сканів документів із месенджера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надсилання сканів у чати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немає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 — планові заходи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Ф-09</w:t>
            </w:r>
          </w:p>
        </w:tc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Втрата доступу через втрату резервних кодів</w:t>
            </w:r>
          </w:p>
        </w:tc>
        <w:tc>
          <w:tcPr>
            <w:tcW w:type="dxa" w:w="198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єдина паперова копія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</w:t>
            </w:r>
          </w:p>
        </w:tc>
        <w:tc>
          <w:tcPr>
            <w:tcW w:type="dxa" w:w="907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147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немає</w:t>
            </w:r>
          </w:p>
        </w:tc>
        <w:tc>
          <w:tcPr>
            <w:tcW w:type="dxa" w:w="130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 — прийняти, стежити</w:t>
            </w:r>
          </w:p>
        </w:tc>
      </w:tr>
      <w:tr>
        <w:trPr>
          <w:cantSplit w:val="true"/>
        </w:trPr>
        <w:tc>
          <w:tcPr>
            <w:tcW w:type="dxa" w:w="73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Ф-10</w:t>
            </w:r>
          </w:p>
        </w:tc>
        <w:tc>
          <w:tcPr>
            <w:tcW w:type="dxa" w:w="204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Публікація приватних фото після злому хмари</w:t>
            </w:r>
          </w:p>
        </w:tc>
        <w:tc>
          <w:tcPr>
            <w:tcW w:type="dxa" w:w="198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слабкий пароль хмари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</w:t>
            </w:r>
          </w:p>
        </w:tc>
        <w:tc>
          <w:tcPr>
            <w:tcW w:type="dxa" w:w="907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</w:t>
            </w:r>
          </w:p>
        </w:tc>
        <w:tc>
          <w:tcPr>
            <w:tcW w:type="dxa" w:w="147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немає</w:t>
            </w:r>
          </w:p>
        </w:tc>
        <w:tc>
          <w:tcPr>
            <w:tcW w:type="dxa" w:w="130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3 — прийняти, стежити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Пріоритет 1 мають 4 загрози (Ф-01, Ф-02, Ф-04, Ф-07), пріоритет 2 — 4, пріоритет 3 — 2. Результати FRAP збігаються з OCTAVE: найвищий пріоритет — фішинг (Ф-01 ≈ СЗ-1) і втрата пристрою; FRAP охопив ширше коло активів, а OCTAVE дав детальніший аналіз одного критичного активу.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8" w:name="_Toc000018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7. ВІДПОВІДНІСТЬ «ІНФОРМАЦІЯ — ЗАГРОЗИ — МЕТОДИ І ЗАСОБИ УНИКНЕННЯ»</w:t>
      </w:r>
      <w:bookmarkEnd w:id="18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За завданнями 5–6 для кожної групи активів сформульовано потенційні загрози, методи (організаційні та технічні) і конкретні засоби їх уникнення (табл. 3.10). Заходи узгоджено з лекцією про кіберзагрози: фішинг, шкідливе ПЗ, програми-вимагачі та фізичні вектори атак через носії [8].</w:t>
      </w:r>
    </w:p>
    <w:p>
      <w:pPr>
        <w:keepNext/>
        <w:pageBreakBefore w:val="0"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Таблиця 3.10 — Відповідність «інформація — загрози — методи і засоби уникнення»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Інформація (актив)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Загрози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Методи уникнення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Засоби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І-01 Паролі, менеджер паролів, коди 2FA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фішинг; інфостилер; підглядання; втрата кодів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організаційні: унікальні паролі, перевірка домену; технічні: менеджер паролів з шифруванням, FIDO2-ключ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KeePassXC / Bitwarden, апаратний ключ FIDO2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І-02 Ключі SSH і токени GitHub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крадіжка файлу ключа; витік токена в коді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ключ з парольною фразою, токени з мінімальними правами й строком дії, сканування секретів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ssh-agent, ключі ed25519, GitHub secret scanning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І-03 Навчальні роботи і код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відмова диска; програма-вимагач; випадкове видалення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правило резервування 3-2-1: дві локальні копії й одна поза домом, версіонування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Git + GitHub, зовнішній диск, rsync / Borg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І-04 Скани документів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витік із месенджера чи хмари; шахрайство від мого імені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мінімізація: не пересилати скани в чати, водяний знак «копія для …», шифрування архіву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зашифрований контейнер (VeraCrypt), «Дія» замість сканів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І-05 Особисті фото і відео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злам хмари; втрата телефона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надійний пароль і 2FA хмари, резервна копія на зовнішньому диску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хмарне сховище з 2FA, зовнішній диск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І-06 Листування</w:t>
            </w:r>
          </w:p>
        </w:tc>
        <w:tc>
          <w:tcPr>
            <w:tcW w:type="dxa" w:w="21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злам облікового запису; соціальна інженерія</w:t>
            </w:r>
          </w:p>
        </w:tc>
        <w:tc>
          <w:tcPr>
            <w:tcW w:type="dxa" w:w="30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2FA через застосунок-автентифікатор, перевірка нових сеансів, обережність із посиланнями</w:t>
            </w:r>
          </w:p>
        </w:tc>
        <w:tc>
          <w:tcPr>
            <w:tcW w:type="dxa" w:w="21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автентифікатор TOTP, вбудовані налаштування безпеки месенджерів</w:t>
            </w:r>
          </w:p>
        </w:tc>
      </w:tr>
    </w:tbl>
    <w:p>
      <w:pPr>
        <w:keepNext/>
        <w:pageBreakBefore/>
        <w:widowControl/>
        <w:spacing w:line="360" w:lineRule="auto" w:before="120" w:after="0"/>
        <w:ind w:firstLine="0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Продовження таблиці 3.10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2339"/>
        <w:gridCol w:w="2339"/>
        <w:gridCol w:w="2339"/>
        <w:gridCol w:w="2339"/>
      </w:tblGrid>
      <w:tr>
        <w:trPr>
          <w:tblHeader w:val="true"/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Інформація (актив)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Загрози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Методи уникнення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00"/>
                <w:sz w:val="22"/>
              </w:rPr>
              <w:t>Засоби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І-07 Банківський застосунок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вішинг; крадіжка телефона; шкідливі застосунки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ніколи не повідомляти коди, ліміти й віртуальна картка для інтернету, біометрія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налаштування лімітів банку, Google Play Protect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І-08 Контакти, календар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втрата телефона; надмірні дозволи застосунків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синхронізація з хмарою, перегляд дозволів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керування дозволами Android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І-09 Cookie і історія браузера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перехоплення сесії інфостилером; спільний комп’ютер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вихід із сеансів, очищення cookie, окремий профіль браузера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налаштування браузера, мінімум розширень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П-01 ОС і ПЗ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експлуатація вразливостей; шкідливе ПЗ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своєчасні оновлення, ПЗ лише з офіційних джерел, міжмережевий екран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менеджер пакетів ОС, ufw / firewalld, Google Play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А-01, А-02 Ноутбук і смартфон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крадіжка; втрата; фізичний доступ сторонніх</w:t>
            </w:r>
          </w:p>
        </w:tc>
        <w:tc>
          <w:tcPr>
            <w:tcW w:type="dxa" w:w="3005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повне шифрування диска, автоблокування, віддалений пошук і стирання</w:t>
            </w:r>
          </w:p>
        </w:tc>
        <w:tc>
          <w:tcPr>
            <w:tcW w:type="dxa" w:w="2154"/>
          </w:tcPr>
          <w:p>
            <w:pPr>
              <w:keepNext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LUKS, шифрування Android, «Знайти пристрій»</w:t>
            </w:r>
          </w:p>
        </w:tc>
      </w:tr>
      <w:tr>
        <w:trPr>
          <w:cantSplit w:val="true"/>
        </w:trPr>
        <w:tc>
          <w:tcPr>
            <w:tcW w:type="dxa" w:w="2041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А-04 Маршрутизатор</w:t>
            </w:r>
          </w:p>
        </w:tc>
        <w:tc>
          <w:tcPr>
            <w:tcW w:type="dxa" w:w="21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злам через заводський пароль; застаріла прошивка</w:t>
            </w:r>
          </w:p>
        </w:tc>
        <w:tc>
          <w:tcPr>
            <w:tcW w:type="dxa" w:w="3005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зміна пароля адміністратора, WPA3 / WPA2-AES, вимкнення WPS, оновлення прошивки</w:t>
            </w:r>
          </w:p>
        </w:tc>
        <w:tc>
          <w:tcPr>
            <w:tcW w:type="dxa" w:w="2154"/>
          </w:tcPr>
          <w:p>
            <w:pPr>
              <w:keepNext w:val="0"/>
              <w:widowControl/>
              <w:spacing w:line="240" w:lineRule="auto" w:before="0" w:after="0"/>
              <w:ind w:firstLine="0" w:left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00"/>
                <w:sz w:val="22"/>
              </w:rPr>
              <w:t>вебінтерфейс маршрутизатора</w:t>
            </w:r>
          </w:p>
        </w:tc>
      </w:tr>
    </w:tbl>
    <w:p>
      <w:pPr>
        <w:keepNext w:val="0"/>
        <w:widowControl/>
        <w:spacing w:line="240" w:lineRule="auto" w:before="0" w:after="0"/>
        <w:ind w:firstLine="0" w:left="0"/>
        <w:jc w:val="both"/>
      </w:pP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Три заходи перекривають більшість загроз: менеджер паролів з апаратним ключем FIDO2 (І-01, І-06, І-07, І-09), повне шифрування пристроїв з автоблокуванням (А-01, А-02 і всі дані на них) і резервування за правилом 3-2-1 (І-03, І-05). Їх упроваджено першими.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19" w:name="_Toc000019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8. ВІДПОВІДІ НА ПИТАННЯ ДЛЯ САМОПЕРЕВІРКИ</w:t>
      </w:r>
      <w:bookmarkEnd w:id="19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1. Дайте визначення «нематеріальні активи підприємства», що відноситься до цієї категорії?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Нематеріальні активи — ресурси без фізичної форми, що мають цінність для підприємства: інформація (бази даних, документи, ноу-хау), репутація, авторське право й інша інтелектуальна власність, програмні ліцензії. Їх важче оцінити кількісно, ніж матеріальні.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2. Дайте визначення активів підприємства. Наведіть приклади.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Актив — будь-який ресурс, що має цінність для підприємства і тому потребує захисту: інформація, програмне забезпечення, обладнання, мережі, персонал, процеси. Приклади з роботи — сховище паролів, вихідний код, ноутбук, маршрутизатор (табл. 3.3).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3. Що таке активи підприємства? Які їх джерела та класифікація?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Джерела активів — придбання (обладнання, ліцензії), власне створення (дані, код, документи) та отримання від партнерів і клієнтів (персональні дані). Класифікують за видом (інформаційні, програмні, апаратні, мережеві, людські, процеси), формою (матеріальні та нематеріальні), категорією доступу й критичністю за К, Ц, Д.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4. Які особливості методики оцінки ризиків OCTAVE?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Самостійне виконання працівниками без зовнішніх консультантів, фокус на критичних інформаційних активах і контейнерах, дерева загроз, якісні шкали з відносним балом, безкоштовність; різновиди — OCTAVE, OCTAVE-S, OCTAVE Allegro (розділ 3).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5. Які особливості групового процесу аналізу ризиків FRAP?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Якісний аналіз однієї системи групою під керівництвом фасилітатора: мозковий штурм загроз, оцінка ймовірності й впливу за шкалою В / С / Н, пріоритизація і звіт. Швидкий і простий, але суб’єктивний (розділ 4, табл. 3.9).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6. Якими методами проводиться оцінка активів підприємства?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Кількісними (фактична вартість, вартість заміни, SLE, ALE) і якісними (рівні цінності, критичність за К, Ц, Д, наслідки за сферами впливу); комбіновані методики, як-от CRAMM, поєднують обидва підходи (рис. 3.1).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Питання 7. Розкрийте поняття «матеріальні активи підприємства», що відноситься до цієї категорії?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Відповідь. Матеріальні активи мають фізичну форму і ринкову вартість: комп’ютери, сервери, мережеве обладнання, носії, устаткування, матеріали; методичка відносить сюди й програмне забезпечення. Їх оцінюють за вартістю придбання, підтримки та заміни (А-01…А-04 у табл. 3.3).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0" w:name="_Toc000020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ВИСНОВКИ</w:t>
      </w:r>
      <w:bookmarkEnd w:id="20"/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У лабораторній роботі досліджено кількісні та якісні методи оцінки активів і застосовано методики OCTAVE Allegro та FRAP до інформаційних активів власних пристроїв.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1) Розглянуто кількісні (AV, SLE, ALE) і якісні (рівні, К/Ц/Д, сфери впливу) методи оцінки активів, їхні переваги та обмеження.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2) Проаналізовано OCTAVE та її різновиди, зокрема вісім кроків OCTAVE Allegro з відносним балом і пулами, і груповий процес FRAP; порівняно їх з CRAMM.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3) Класифіковано 14 активів у 7 контейнерах; високу цінність мають 5; інформаційні активи цінніші за обладнання.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4) Розраховано очікувані річні втрати для 6 загроз (разом 16 720 грн/рік).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5) За OCTAVE Allegro проаналізовано 7 сценаріїв загроз для критичного активу І-01; за FRAP — 10 загроз для всіх пристроїв; результати узгоджуються.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6) Заповнено таблицю «інформація — загрози — методи і засоби уникнення» (12 рядків).</w:t>
      </w:r>
    </w:p>
    <w:p>
      <w:pPr>
        <w:keepNext w:val="0"/>
        <w:widowControl/>
        <w:spacing w:line="360" w:lineRule="auto" w:before="0" w:after="0"/>
        <w:ind w:firstLine="709" w:left="0"/>
        <w:jc w:val="both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Аналіз результатів показує, що кількісні методи добре обґрунтовують витрати на захист обладнання, а якісні — пріоритети для нематеріальних активів, грошова оцінка яких умовна. Для особистих пристроїв, як і для невеликого підприємства, OCTAVE Allegro придатна для самостійного виконання однією особою, а FRAP дає швидкий загальний огляд. Найбільший ризик пов’язаний з людським чинником — фішингом, тому головний захід — автентифікація, стійка до фішингу.</w:t>
      </w:r>
    </w:p>
    <w:p>
      <w:pPr>
        <w:pStyle w:val="827"/>
        <w:keepNext/>
        <w:pageBreakBefore/>
        <w:widowControl/>
        <w:spacing w:line="360" w:lineRule="auto" w:before="240" w:after="240"/>
        <w:ind w:firstLine="0" w:left="0"/>
        <w:jc w:val="center"/>
      </w:pPr>
      <w:bookmarkStart w:id="21" w:name="_Toc000021"/>
      <w:r>
        <w:rPr>
          <w:rFonts w:ascii="Times New Roman" w:hAnsi="Times New Roman" w:cs="Times New Roman" w:eastAsia="Times New Roman"/>
          <w:b/>
          <w:i w:val="0"/>
          <w:color w:val="000000"/>
          <w:sz w:val="28"/>
        </w:rPr>
        <w:t>СПИСОК ВИКОРИСТАНИХ ДЖЕРЕЛ</w:t>
      </w:r>
      <w:bookmarkEnd w:id="21"/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1. Борисенко І. І., Гладка М. В. Кібернетична безпека підприємства : рекомендації до виконання лабораторних робіт для здобувачів освітнього ступеня «бакалавр» спеціальності 126 «Інформаційні системи та технології». Київ : КНУ імені Тараса Шевченка, 2025. 33 с.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2. Кібернетична безпека підприємства: поняття, принципи та сучасні виклики : лекція 1 з дисципліни «Кібернетична безпека підприємства». Київ : КНУ імені Тараса Шевченка, 2026.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3. Yazar Z. A qualitative risk analysis and management tool — CRAMM : GSEC practical assignment. SANS Institute, 2002. URL: https://www.giac.org/paper/gsec/1746/qualitative-risk-analysis-management-tool-cramm/103133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4. Alberts C., Dorofee A. Managing Information Security Risks: The OCTAVE Approach. Boston : Addison-Wesley, 2002. 471 p.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5. Caralli R. A., Stevens J. F., Young L. R., Wilson W. R. Introducing OCTAVE Allegro: Improving the Information Security Risk Assessment Process : CMU/SEI-2007-TR-012. Pittsburgh : Software Engineering Institute, 2007. 154 p. URL: https://courses.cs.ttu.ee/w/images/a/a3/OCTAVE.pdf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6. Risk Management: Implementation principles and Inventories for Risk Management/Risk Assessment methods and tools. Heraklion : ENISA, 2006. URL: https://www.enisa.europa.eu/sites/default/files/publications/D1_Inventory_of_Methods_Risk_Management_Final.pdf (дата звернення: 25.10.2026).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7. Peltier T. R. Information Security Risk Analysis. 3rd ed. Boca Raton : CRC Press, 2010.</w:t>
      </w:r>
    </w:p>
    <w:p>
      <w:pPr>
        <w:keepNext w:val="0"/>
        <w:widowControl/>
        <w:spacing w:line="360" w:lineRule="auto" w:before="0" w:after="0"/>
        <w:ind w:firstLine="709" w:left="0"/>
        <w:jc w:val="left"/>
      </w:pPr>
      <w:r>
        <w:rPr>
          <w:rFonts w:ascii="Times New Roman" w:hAnsi="Times New Roman" w:cs="Times New Roman" w:eastAsia="Times New Roman"/>
          <w:b w:val="0"/>
          <w:i w:val="0"/>
          <w:color w:val="000000"/>
          <w:sz w:val="28"/>
        </w:rPr>
        <w:t>8. Кіберзагрози, вразливості та моделювання атак на підприємство : лекція 3 з дисципліни «Кібернетична безпека підприємства». Київ : КНУ імені Тараса Шевченка, 2026.</w:t>
      </w:r>
    </w:p>
    <w:sectPr>
      <w:footerReference w:type="default" r:id="rId8"/>
      <w:headerReference w:type="default" r:id="rId9"/>
      <w:footnotePr/>
      <w:endnotePr/>
      <w:pgSz w:h="16838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widowControl/>
      <w:spacing w:line="240" w:lineRule="auto" w:before="0" w:after="0"/>
      <w:ind w:firstLine="0" w:left="0"/>
      <w:jc w:val="center"/>
    </w:pPr>
    <w:r>
      <w:rPr>
        <w:rFonts w:ascii="Times New Roman" w:hAnsi="Times New Roman" w:cs="Times New Roman" w:eastAsia="Times New Roman"/>
        <w:color w:val="00000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uk-UA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Times New Roman" w:hAnsi="Times New Roman" w:cs="Times New Roman" w:eastAsia="Times New Roman"/>
      <w:b/>
      <w:color w:val="000000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  <w:rPr>
      <w:rFonts w:ascii="Times New Roman" w:hAnsi="Times New Roman" w:cs="Times New Roman" w:eastAsia="Times New Roman"/>
      <w:color w:val="000000"/>
      <w:sz w:val="28"/>
      <w:szCs w:val="28"/>
    </w:r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header" Target="head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image" Target="media/image1.png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Петро Кравченко</dc:creator>
  <cp:revision>4</cp:revision>
  <dcterms:modified xsi:type="dcterms:W3CDTF">2026-10-04T14:32:10Z</dcterms:modified>
  <dc:title>Лабораторна робота №3. Аналіз кількісних та якісних методів ідентифікації активів: методики OCTAVE і FRAP для інформаційних активів власних пристроїв</dc:title>
  <dc:subject>Кібернетична безпека підприємства</dc:subject>
  <dc:language>uk-UA</dc:language>
</cp:coreProperties>
</file>