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Кількісні та якісні методи оцінки активів (OCTAVE, FRAP)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Кількісні та якісні методи оцінки активів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AV, EF, SLE = AV × EF, ARO, ALE = SLE × ARO; якісні шкали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2; рис. 3.1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ЛР3_Кравченко_ІР-31.docx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першого пункту завдання.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Активи бувають матеріальні (обладнання, ПЗ) і нематеріальні (інформація, репутація, авторське право). Оцінка — кількісна в грошах або якісна за шкалами.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3.1.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Ліворуч кількісні: фактична вартість, вартість заміни, SLE і ALE; праворуч якісні: рівні В/С/Н, критичність за К, Ц, Д, наслідки за сферами впливу.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SLE = AV × EF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втрати від одного інциденту; </w:t>
      </w:r>
      <w:r>
        <w:rPr>
          <w:rFonts w:ascii="Times New Roman" w:hAnsi="Times New Roman" w:eastAsia="Times New Roman"/>
          <w:b/>
          <w:i w:val="0"/>
          <w:sz w:val="26"/>
        </w:rPr>
        <w:t>ALE = SLE × ARO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за рік; захід виправданий, якщо коштує менше, ніж зменшує ALE.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Комбіновані методики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(CRAMM) поєднують обидва підходи.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EF і ARO?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EF — частка вартості активу, що втрачається за один інцидент; ARO — очікувана кількість інцидентів за рік.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нематеріальні активи важко оцінити?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Немає ринкової ціни: їхня цінність залежить від наслідків компрометації і від того, хто ними володіє.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Коли захід захисту економічно виправданий?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Коли його річна вартість менша за зменшення ALE, яке він забезпечує.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Цінності — власні орієнтовні оцінки, це прямо сказано у звіті.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