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4 · Аналіз видів, критичності та наслідків відмов (FMECA)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4: Аналіз видів, критичності та наслідків відмов (FMECA)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(4 кроки)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ЛР4 з кібербезпеки — аналіз видів, критичності та наслідків відмов (FMECA) інформаційної системи умовного ТЦК та СП.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Метод FMEA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2; рис. 4.1; табл. 4.1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Сутність, показники, етапи, переваги й недоліки.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Функціональна схема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3–4; рис. 4.2–4.3; табл. 4.2–4.3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Схема системи, поділ на 6 підсистем і 16 елементів, режими роботи.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FMECA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5; табл. 4.4–4.5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Шкали і 17 видів відмов з першопричинами та наслідками.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RPN і дії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6; рис. 4.4–4.5; табл. 4.6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Ранжування, матриця критичності, коригувальні дії.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найнебезпечніші відмови приховані — показник виявлення D їх і розкриває.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