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4 · Аналіз видів, критичності та наслідків відмов (FMECA)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FMECA: шкали, типи відмов, наслідки, першопричини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Шкали S, O, D 1–10; 17 видів відмов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5; табл. 4.4–4.5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ЛР4_Кравченко_ІР-31.docx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Пункти 4 і 6 завдання.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4.4 — шкали; табл. 4.5 — 17 видів відмов з першопричинами, режимом і наслідками.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Наслідки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від черги через відмову біометрії до зупинки всієї системи при відмові живлення.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Першопричини</w:t>
      </w:r>
      <w:r>
        <w:rPr>
          <w:rFonts w:ascii="Times New Roman" w:hAnsi="Times New Roman" w:eastAsia="Times New Roman"/>
          <w:b w:val="0"/>
          <w:i w:val="0"/>
          <w:sz w:val="26"/>
        </w:rPr>
        <w:t>: людський чинник — 5, процедури — 3, атаки — 3, апаратні — 4, зовнішня інфраструктура — 2; понад половина — люди й процедури.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Зв’язок з ЛР1</w:t>
      </w:r>
      <w:r>
        <w:rPr>
          <w:rFonts w:ascii="Times New Roman" w:hAnsi="Times New Roman" w:eastAsia="Times New Roman"/>
          <w:b w:val="0"/>
          <w:i w:val="0"/>
          <w:sz w:val="26"/>
        </w:rPr>
        <w:t>: навмисні відмови В-01, В-02, В-06, В-12 відповідають загрозам З-01, З-02, З-06, З-04.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Наведіть приклад першопричини.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В-07 непридатна резервна копія — немає перевірки відновлення.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є вхідними даними вашого FMEA?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Модель активів і загроз ЛР1, оцінки CRAMM з ЛР2, функціональна схема й журнали подій.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більшість першопричин — люди й процедури?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Обладнання має резерв і моніторинг, а помилки й прогалини процедур часто непомітні до інциденту.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Режим для кожної відмови — той, у якому вона найімовірніша або найнебезпечніша.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