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7365D"/>
          <w:sz w:val="42"/>
        </w:rPr>
        <w:t>Excel Formula Quick Reference Guide</w:t>
      </w:r>
    </w:p>
    <w:p>
      <w:pPr>
        <w:spacing w:after="80"/>
      </w:pPr>
      <w:r>
        <w:rPr>
          <w:b/>
          <w:color w:val="595959"/>
        </w:rPr>
        <w:t xml:space="preserve">Use this guide while completing Calculate and Analyze with Excel. </w:t>
      </w:r>
      <w:r>
        <w:t>Choose the function that fits the calculation, then adapt the cell references to your worksheet.</w:t>
      </w:r>
    </w:p>
    <w:p>
      <w:pPr>
        <w:pStyle w:val="Heading1"/>
      </w:pPr>
      <w:r>
        <w:t>Common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325"/>
        <w:gridCol w:w="2563"/>
        <w:gridCol w:w="3672"/>
        <w:gridCol w:w="3384"/>
      </w:tblGrid>
      <w:tr>
        <w:tc>
          <w:tcPr>
            <w:tcW w:type="dxa" w:w="2664"/>
            <w:shd w:fill="17365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664"/>
            <w:shd w:fill="17365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Best for</w:t>
            </w:r>
          </w:p>
        </w:tc>
        <w:tc>
          <w:tcPr>
            <w:tcW w:type="dxa" w:w="2664"/>
            <w:shd w:fill="17365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Syntax</w:t>
            </w:r>
          </w:p>
        </w:tc>
        <w:tc>
          <w:tcPr>
            <w:tcW w:type="dxa" w:w="2664"/>
            <w:shd w:fill="17365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SUM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 values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=SUM(range)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=SUM(B2:B10)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AVERAGE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6"/>
              </w:rPr>
              <w:t>Find the average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=AVERAGE(range)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=AVERAGE(B2:B10)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MIN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 the lowest value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=MIN(range)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=MIN(B2:B10)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MAX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6"/>
              </w:rPr>
              <w:t>Find the highest value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=MAX(range)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=MAX(B2:B10)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COUNTIF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 cells that meet a condition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=COUNTIF(range, criteria)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=COUNTIF(L2:L100,"&gt;=500")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SUMIF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6"/>
              </w:rPr>
              <w:t>Add values that meet a condition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=SUMIF(range, criteria, sum_range)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=SUMIF(B2:B100,"Online",C2:C100)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IF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Return a result based on a condition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=IF(condition, true result, false result)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=IF(L2&gt;=500,"High","Standard")</w:t>
            </w:r>
          </w:p>
        </w:tc>
      </w:tr>
      <w:tr>
        <w:tc>
          <w:tcPr>
            <w:tcW w:type="dxa" w:w="1325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b/>
                <w:color w:val="2F5597"/>
                <w:sz w:val="16"/>
              </w:rPr>
              <w:t>IFERROR</w:t>
            </w:r>
          </w:p>
        </w:tc>
        <w:tc>
          <w:tcPr>
            <w:tcW w:type="dxa" w:w="2563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sz w:val="16"/>
              </w:rPr>
              <w:t>Replace an error with another result</w:t>
            </w:r>
          </w:p>
        </w:tc>
        <w:tc>
          <w:tcPr>
            <w:tcW w:type="dxa" w:w="3672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=IFERROR(value, value if error)</w:t>
            </w:r>
          </w:p>
        </w:tc>
        <w:tc>
          <w:tcPr>
            <w:tcW w:type="dxa" w:w="3384"/>
            <w:tcMar>
              <w:top w:w="62" w:type="dxa"/>
              <w:start w:w="65" w:type="dxa"/>
              <w:bottom w:w="62" w:type="dxa"/>
              <w:end w:w="65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5"/>
              </w:rPr>
              <w:t>=IFERROR(B2/C2,0)</w:t>
            </w:r>
          </w:p>
        </w:tc>
      </w:tr>
    </w:tbl>
    <w:p>
      <w:pPr>
        <w:pStyle w:val="Heading1"/>
      </w:pPr>
      <w:r>
        <w:t>Cell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00"/>
        <w:gridCol w:w="1728"/>
        <w:gridCol w:w="7416"/>
      </w:tblGrid>
      <w:tr>
        <w:tc>
          <w:tcPr>
            <w:tcW w:type="dxa" w:w="3552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Type</w:t>
            </w:r>
          </w:p>
        </w:tc>
        <w:tc>
          <w:tcPr>
            <w:tcW w:type="dxa" w:w="3552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Example</w:t>
            </w:r>
          </w:p>
        </w:tc>
        <w:tc>
          <w:tcPr>
            <w:tcW w:type="dxa" w:w="3552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What happens when copied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Relative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/>
                <w:color w:val="1F4E79"/>
                <w:sz w:val="17"/>
              </w:rPr>
              <w:t>C2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Changes based on the new row or column.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Absolute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onsolas" w:hAnsi="Consolas"/>
                <w:color w:val="1F4E79"/>
                <w:sz w:val="17"/>
              </w:rPr>
              <w:t>$B$1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Stays fixed on the same cell.</w:t>
            </w:r>
          </w:p>
        </w:tc>
      </w:tr>
    </w:tbl>
    <w:p>
      <w:pPr>
        <w:pStyle w:val="Heading1"/>
      </w:pPr>
      <w:r>
        <w:t>Comparison operators</w:t>
      </w:r>
    </w:p>
    <w:p>
      <w:pPr>
        <w:spacing w:after="40"/>
      </w:pPr>
      <w:r>
        <w:rPr>
          <w:rFonts w:ascii="Consolas" w:hAnsi="Consolas"/>
          <w:b/>
          <w:color w:val="1F4E79"/>
        </w:rPr>
        <w:t>=</w:t>
      </w:r>
      <w:r>
        <w:t xml:space="preserve"> equal to</w:t>
      </w:r>
      <w:r>
        <w:rPr>
          <w:rFonts w:ascii="Consolas" w:hAnsi="Consolas"/>
          <w:b/>
          <w:color w:val="1F4E79"/>
        </w:rPr>
        <w:t xml:space="preserve">   &gt;</w:t>
      </w:r>
      <w:r>
        <w:t xml:space="preserve"> greater than</w:t>
      </w:r>
      <w:r>
        <w:rPr>
          <w:rFonts w:ascii="Consolas" w:hAnsi="Consolas"/>
          <w:b/>
          <w:color w:val="1F4E79"/>
        </w:rPr>
        <w:t xml:space="preserve">   &lt;</w:t>
      </w:r>
      <w:r>
        <w:t xml:space="preserve"> less than</w:t>
      </w:r>
      <w:r>
        <w:rPr>
          <w:rFonts w:ascii="Consolas" w:hAnsi="Consolas"/>
          <w:b/>
          <w:color w:val="1F4E79"/>
        </w:rPr>
        <w:t xml:space="preserve">   &gt;=</w:t>
      </w:r>
      <w:r>
        <w:t xml:space="preserve"> greater than or equal to</w:t>
      </w:r>
      <w:r>
        <w:rPr>
          <w:rFonts w:ascii="Consolas" w:hAnsi="Consolas"/>
          <w:b/>
          <w:color w:val="1F4E79"/>
        </w:rPr>
        <w:t xml:space="preserve">   &lt;=</w:t>
      </w:r>
      <w:r>
        <w:t xml:space="preserve"> less than or equal to</w:t>
      </w:r>
      <w:r>
        <w:rPr>
          <w:rFonts w:ascii="Consolas" w:hAnsi="Consolas"/>
          <w:b/>
          <w:color w:val="1F4E79"/>
        </w:rPr>
        <w:t xml:space="preserve">   &lt;&gt;</w:t>
      </w:r>
      <w:r>
        <w:t xml:space="preserve"> not equal to</w:t>
      </w:r>
    </w:p>
    <w:p>
      <w:pPr>
        <w:pStyle w:val="Heading1"/>
      </w:pPr>
      <w:r>
        <w:t>Before you copy a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2"/>
      </w:tblGrid>
      <w:tr>
        <w:tc>
          <w:tcPr>
            <w:tcW w:type="dxa" w:w="10656"/>
            <w:shd w:fill="EAF2F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color w:val="17365D"/>
                <w:sz w:val="17"/>
              </w:rPr>
              <w:t>Check the cell references • Decide whether any references should stay fixed with $ • Test the formula in one cell • Review a few results after copying</w:t>
            </w:r>
          </w:p>
        </w:tc>
      </w:tr>
    </w:tbl>
    <w:p>
      <w:pPr>
        <w:spacing w:before="80" w:after="0"/>
      </w:pPr>
      <w:r>
        <w:rPr>
          <w:b/>
          <w:color w:val="2F5597"/>
        </w:rPr>
        <w:t xml:space="preserve">Tip: </w:t>
      </w:r>
      <w:r>
        <w:t>Start with the question you want Excel to answer: add, average, find an extreme, count a condition, sum a condition, classify a result, or handle an error.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