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r5uqdy3j9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Management 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00n2fg01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Standard Operating Procedure (SOP) is to establish a consistent process for the acquisition, registration, allocation, use, inspection, maintenance, and disposal of all company assets.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asset management ensures company assets remain operational, are properly maintained, and achieve their maximum useful life while supporting safe and efficient business operations.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achjlsiik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all company-owned assets, including but not limited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vehicles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 equipment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tools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tools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equipment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Computers and electronic devices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equipment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company-owned assets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7l8bqmfhz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Responsibilities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jtw0jkuqy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Chief Executive Officer (CEO)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major asset purchases.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disposal of significant assets.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asset replacement planning.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9cuxgkm15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Manager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assets are effectively managed.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asset utilisation.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maintenance expenditure within authorised limits.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s63t9vkw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the Asset Register.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company assets.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inspections.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preventative maintenance.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repairs and servicing.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damaged or missing assets.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9jbkwq38o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company assets responsibly.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daily inspections where required.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damage, faults, or loss immediately.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assets clean and properly stored.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d4ssykf2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Asset Categories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assets are categorised as: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Assets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Technology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Equipment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 &amp; Fixtures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ly5iiztwj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Asset Registration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newly acquired assets must be recorded in the Asset Register before being placed into service.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Asset Register should include: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Number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Description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Category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Cost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Location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Employee (where applicable)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Condition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Details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Schedule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Date (if applicable)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asset may be used unless it has been recorded in the Asset Register.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qh501fzkk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Asset Allocation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issuing an asset: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asset is operational.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employee or department responsible.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correct use of the asset.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employee understands their responsibilities.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remain responsible for company assets allocated to them until they are returned.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28fkhnj63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Daily Inspections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used daily must be inspected before use.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 should include: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condition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damage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features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performance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Fuel, oil, coolant or battery levels where applicable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Faulty or unsafe assets must not be used.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5z603t5cs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Preventative Maintenance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Manager is responsible for ensuring preventative maintenance is completed according to manufacturer recommendations and company maintenance schedules.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may include: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servicing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servicing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Blade sharpening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changes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Lubrication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replacement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where applicable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maintenance must be recorded in the Maintenance Register.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oljgp7cg3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Repairs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asset becomes damaged or faulty: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the asset from service if unsafe.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fault immediately.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issue in the Maintenance Register.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repair or replacement.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Asset Register once repairs have been completed.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not repair company assets unless authorised.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xgn4og8r0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Asset Storage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use: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all equipment.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assets to their designated storage location.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valuable assets.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batteries where required.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vehicles and equipment storage areas.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storage helps maximise the lifespan of company assets.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lw73xo3t2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Asset Disposal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may be disposed of when they: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uneconomical to repair.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the end of their useful life.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obsolete.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replaced by newer equipment.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disposal: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management approval.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asset from the Asset Register.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disposal method and date.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cn2l1zbir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Records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records form part of the Asset Management System: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Register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Register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Records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Documents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Invoices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w1dy8amfi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Key Performance Indicators (KPIs)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should monitor: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availability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downtime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Preventative maintenance compliance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servicing compliance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losses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damage incidents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costs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utilisation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zzkx5kz5r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Review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will be reviewed periodically to ensure company assets are effectively managed, maintenance programs remain current, and assets continue to support safe, reliable, and efficient business operations.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