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Краткосрочный план урока</w:t>
      </w:r>
    </w:p>
    <w:p>
      <w:r>
        <w:t>Раздел: Электродинамика</w:t>
      </w:r>
    </w:p>
    <w:p>
      <w:r>
        <w:t>ФИО педагога: Ахметова Г.Т.</w:t>
      </w:r>
    </w:p>
    <w:p>
      <w:r>
        <w:t>Тема урока: Закон Кулона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ЭТАП УРОКА</w:t>
            </w:r>
          </w:p>
        </w:tc>
        <w:tc>
          <w:tcPr>
            <w:tcW w:type="dxa" w:w="1728"/>
          </w:tcPr>
          <w:p>
            <w:r>
              <w:t>Дейтсвия  педагога</w:t>
            </w:r>
          </w:p>
        </w:tc>
        <w:tc>
          <w:tcPr>
            <w:tcW w:type="dxa" w:w="1728"/>
          </w:tcPr>
          <w:p>
            <w:r>
              <w:t>Действия обучающегося</w:t>
            </w:r>
          </w:p>
        </w:tc>
        <w:tc>
          <w:tcPr>
            <w:tcW w:type="dxa" w:w="1728"/>
          </w:tcPr>
          <w:p>
            <w:r>
              <w:t>Ресурсы и материалы</w:t>
            </w:r>
          </w:p>
        </w:tc>
        <w:tc>
          <w:tcPr>
            <w:tcW w:type="dxa" w:w="1728"/>
          </w:tcPr>
          <w:p>
            <w:r>
              <w:t>Оценка</w:t>
            </w:r>
          </w:p>
        </w:tc>
      </w:tr>
      <w:tr>
        <w:tc>
          <w:tcPr>
            <w:tcW w:type="dxa" w:w="1728"/>
          </w:tcPr>
          <w:p>
            <w:r>
              <w:t>Вводная часть</w:t>
            </w:r>
          </w:p>
        </w:tc>
        <w:tc>
          <w:tcPr>
            <w:tcW w:type="dxa" w:w="1728"/>
          </w:tcPr>
          <w:p>
            <w:r>
              <w:t>Формулирует закон Кулона</w:t>
            </w:r>
          </w:p>
        </w:tc>
        <w:tc>
          <w:tcPr>
            <w:tcW w:type="dxa" w:w="1728"/>
          </w:tcPr>
          <w:p>
            <w:r>
              <w:t>Записывают формулу</w:t>
            </w:r>
          </w:p>
        </w:tc>
        <w:tc>
          <w:tcPr>
            <w:tcW w:type="dxa" w:w="1728"/>
          </w:tcPr>
          <w:p>
            <w:r>
              <w:t>Учебник, калькулятор</w:t>
            </w:r>
          </w:p>
        </w:tc>
        <w:tc>
          <w:tcPr>
            <w:tcW w:type="dxa" w:w="1728"/>
          </w:tcPr>
          <w:p>
            <w:r>
              <w:t>Устный опрос</w:t>
            </w:r>
          </w:p>
        </w:tc>
      </w:tr>
      <w:tr>
        <w:tc>
          <w:tcPr>
            <w:tcW w:type="dxa" w:w="1728"/>
          </w:tcPr>
          <w:p>
            <w:r>
              <w:t>Практика</w:t>
            </w:r>
          </w:p>
        </w:tc>
        <w:tc>
          <w:tcPr>
            <w:tcW w:type="dxa" w:w="1728"/>
          </w:tcPr>
          <w:p>
            <w:r>
              <w:t>Раздаёт карточки с задачами</w:t>
            </w:r>
          </w:p>
        </w:tc>
        <w:tc>
          <w:tcPr>
            <w:tcW w:type="dxa" w:w="1728"/>
          </w:tcPr>
          <w:p>
            <w:r>
              <w:t>Решают задачи по вариантам</w:t>
            </w:r>
          </w:p>
        </w:tc>
        <w:tc>
          <w:tcPr>
            <w:tcW w:type="dxa" w:w="1728"/>
          </w:tcPr>
          <w:p>
            <w:r>
              <w:t>Карточки</w:t>
            </w:r>
          </w:p>
        </w:tc>
        <w:tc>
          <w:tcPr>
            <w:tcW w:type="dxa" w:w="1728"/>
          </w:tcPr>
          <w:p>
            <w:r>
              <w:t>Проверка тетрадей</w:t>
            </w:r>
          </w:p>
        </w:tc>
      </w:tr>
    </w:tbl>
    <w:p>
      <w:r>
        <w:t>Домашнее задание: §21, задачи 3-5.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