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7E544" w14:textId="77777777" w:rsidR="00600106" w:rsidRPr="00600106" w:rsidRDefault="00600106" w:rsidP="00600106">
      <w:pPr>
        <w:widowControl/>
        <w:overflowPunct w:val="0"/>
        <w:autoSpaceDE w:val="0"/>
        <w:autoSpaceDN w:val="0"/>
        <w:adjustRightInd w:val="0"/>
        <w:contextualSpacing/>
        <w:jc w:val="center"/>
        <w:textAlignment w:val="baseline"/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</w:pPr>
      <w:r w:rsidRPr="00600106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>Министерство науки</w:t>
      </w:r>
      <w:r w:rsidR="00C808C4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 xml:space="preserve"> и высшего </w:t>
      </w:r>
      <w:r w:rsidR="00C808C4" w:rsidRPr="00600106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 xml:space="preserve">образования </w:t>
      </w:r>
      <w:r w:rsidRPr="00600106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>Российской Федерации</w:t>
      </w:r>
    </w:p>
    <w:p w14:paraId="5813298F" w14:textId="77777777" w:rsidR="00600106" w:rsidRPr="00600106" w:rsidRDefault="00600106" w:rsidP="00600106">
      <w:pPr>
        <w:widowControl/>
        <w:overflowPunct w:val="0"/>
        <w:autoSpaceDE w:val="0"/>
        <w:autoSpaceDN w:val="0"/>
        <w:adjustRightInd w:val="0"/>
        <w:contextualSpacing/>
        <w:jc w:val="center"/>
        <w:textAlignment w:val="baseline"/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</w:pPr>
      <w:r w:rsidRPr="00600106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>ФЕДЕРАЛЬНОЕ ГОСУДАРСТВЕННОЕ АВТОНОМНОЕ ОБРАЗОВАТЕЛЬНОЕ УЧРЕЖДЕНИЕ ВЫСШЕГО ОБРАЗОВАНИЯ</w:t>
      </w:r>
    </w:p>
    <w:p w14:paraId="722E3434" w14:textId="77777777" w:rsidR="00600106" w:rsidRPr="00600106" w:rsidRDefault="00600106" w:rsidP="00600106">
      <w:pPr>
        <w:widowControl/>
        <w:overflowPunct w:val="0"/>
        <w:autoSpaceDE w:val="0"/>
        <w:autoSpaceDN w:val="0"/>
        <w:adjustRightInd w:val="0"/>
        <w:contextualSpacing/>
        <w:jc w:val="center"/>
        <w:textAlignment w:val="baseline"/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</w:pPr>
      <w:r w:rsidRPr="00600106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>«МОСКОВСКИЙ ФИЗИКО-ТЕХНИЧЕСКИЙ ИНСТИТУТ (</w:t>
      </w:r>
      <w:r w:rsidR="008F4588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>НАЦИОНАЛЬНЫЙ ИССЛЕДОВАТЕЛЬСКИЙ</w:t>
      </w:r>
      <w:r w:rsidRPr="00600106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 xml:space="preserve"> УНИВЕРСИТЕТ)»</w:t>
      </w:r>
    </w:p>
    <w:p w14:paraId="7195A640" w14:textId="77777777" w:rsidR="00600106" w:rsidRPr="00600106" w:rsidRDefault="00600106" w:rsidP="00600106">
      <w:pPr>
        <w:widowControl/>
        <w:overflowPunct w:val="0"/>
        <w:autoSpaceDE w:val="0"/>
        <w:autoSpaceDN w:val="0"/>
        <w:adjustRightInd w:val="0"/>
        <w:contextualSpacing/>
        <w:jc w:val="center"/>
        <w:textAlignment w:val="baseline"/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</w:pPr>
      <w:r w:rsidRPr="00600106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>(МФТИ</w:t>
      </w:r>
      <w:r w:rsidR="007271AE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>, Физтех</w:t>
      </w:r>
      <w:r w:rsidRPr="00600106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>)</w:t>
      </w:r>
    </w:p>
    <w:p w14:paraId="1517CCBB" w14:textId="77777777" w:rsidR="00600106" w:rsidRPr="00600106" w:rsidRDefault="00600106" w:rsidP="00600106">
      <w:pPr>
        <w:widowControl/>
        <w:overflowPunct w:val="0"/>
        <w:autoSpaceDE w:val="0"/>
        <w:autoSpaceDN w:val="0"/>
        <w:adjustRightInd w:val="0"/>
        <w:contextualSpacing/>
        <w:jc w:val="center"/>
        <w:textAlignment w:val="baseline"/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</w:pPr>
    </w:p>
    <w:p w14:paraId="4D15CF91" w14:textId="77777777" w:rsidR="00600106" w:rsidRPr="00600106" w:rsidRDefault="00600106" w:rsidP="00600106">
      <w:pPr>
        <w:widowControl/>
        <w:overflowPunct w:val="0"/>
        <w:autoSpaceDE w:val="0"/>
        <w:autoSpaceDN w:val="0"/>
        <w:adjustRightInd w:val="0"/>
        <w:contextualSpacing/>
        <w:jc w:val="center"/>
        <w:textAlignment w:val="baseline"/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8"/>
      </w:tblGrid>
      <w:tr w:rsidR="00600106" w:rsidRPr="00600106" w14:paraId="369EFED6" w14:textId="77777777" w:rsidTr="00A63566">
        <w:tc>
          <w:tcPr>
            <w:tcW w:w="4955" w:type="dxa"/>
          </w:tcPr>
          <w:p w14:paraId="58C8B8E7" w14:textId="77777777" w:rsidR="00600106" w:rsidRPr="00600106" w:rsidRDefault="00600106" w:rsidP="00600106">
            <w:pPr>
              <w:widowControl/>
              <w:contextualSpacing/>
              <w:rPr>
                <w:rFonts w:eastAsia="Times New Roman"/>
                <w:color w:val="auto"/>
                <w:lang w:eastAsia="ru-RU"/>
              </w:rPr>
            </w:pPr>
          </w:p>
        </w:tc>
        <w:tc>
          <w:tcPr>
            <w:tcW w:w="4956" w:type="dxa"/>
          </w:tcPr>
          <w:p w14:paraId="276A5DD8" w14:textId="77777777" w:rsidR="00600106" w:rsidRPr="00600106" w:rsidRDefault="00600106" w:rsidP="00837259">
            <w:pPr>
              <w:widowControl/>
              <w:contextualSpacing/>
              <w:jc w:val="center"/>
              <w:rPr>
                <w:rFonts w:eastAsia="Times New Roman"/>
                <w:color w:val="auto"/>
                <w:lang w:eastAsia="ru-RU"/>
              </w:rPr>
            </w:pPr>
          </w:p>
        </w:tc>
      </w:tr>
    </w:tbl>
    <w:p w14:paraId="0CA329A4" w14:textId="77777777" w:rsid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14:paraId="6A814082" w14:textId="77777777" w:rsidR="007D40CA" w:rsidRDefault="007D40CA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14:paraId="7B94A373" w14:textId="77777777" w:rsidR="007D40CA" w:rsidRDefault="007D40CA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14:paraId="104F6605" w14:textId="77777777" w:rsidR="007D40CA" w:rsidRDefault="007D40CA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14:paraId="51098F61" w14:textId="77777777" w:rsidR="007D40CA" w:rsidRDefault="007D40CA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14:paraId="76CE539A" w14:textId="77777777" w:rsidR="007D40CA" w:rsidRDefault="007D40CA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14:paraId="646A3334" w14:textId="77777777" w:rsidR="007D40CA" w:rsidRDefault="007D40CA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14:paraId="593B4042" w14:textId="77777777" w:rsidR="007D40CA" w:rsidRPr="00600106" w:rsidRDefault="007D40CA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14:paraId="511D132B" w14:textId="77777777" w:rsid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14:paraId="637547BD" w14:textId="3B17DE64" w:rsidR="00600106" w:rsidRPr="00600106" w:rsidRDefault="007D40CA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  <w:t>КАФЕДРА ЭЛЕКТРОНИКИ</w:t>
      </w:r>
    </w:p>
    <w:p w14:paraId="254E05D0" w14:textId="77777777" w:rsidR="00600106" w:rsidRP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14:paraId="3D41C279" w14:textId="77777777" w:rsidR="00600106" w:rsidRP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  <w:r w:rsidRPr="00600106"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  <w:t>ОТЧЕТ</w:t>
      </w:r>
    </w:p>
    <w:p w14:paraId="1ECE617E" w14:textId="77777777" w:rsidR="00600106" w:rsidRPr="00600106" w:rsidRDefault="007D40CA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  <w:t>П</w:t>
      </w:r>
      <w:r w:rsidR="00600106" w:rsidRPr="00600106"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  <w:t xml:space="preserve">О 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  <w:t>ЛАБОРАТОРНОЙ РАБОТЕ</w:t>
      </w:r>
    </w:p>
    <w:p w14:paraId="6E7EE7D3" w14:textId="77777777" w:rsidR="00600106" w:rsidRPr="00186FCF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en-US" w:bidi="ar-SA"/>
        </w:rPr>
      </w:pPr>
    </w:p>
    <w:p w14:paraId="15908DAE" w14:textId="77777777" w:rsidR="00600106" w:rsidRPr="006B2D4A" w:rsidRDefault="007D40CA" w:rsidP="00186FCF">
      <w:pPr>
        <w:widowControl/>
        <w:suppressAutoHyphens w:val="0"/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en-US" w:bidi="ar-SA"/>
        </w:rPr>
      </w:pPr>
      <w:r>
        <w:rPr>
          <w:rFonts w:ascii="Times New Roman" w:hAnsi="Times New Roman"/>
          <w:b/>
          <w:sz w:val="28"/>
        </w:rPr>
        <w:t>«МЕТОДЫ ПОЛУЧЕНИЯ ВЫСОКОГО ВАКУУМА»</w:t>
      </w:r>
    </w:p>
    <w:p w14:paraId="659801C8" w14:textId="77777777" w:rsidR="00600106" w:rsidRP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hAnsi="Times New Roman"/>
          <w:b w:val="0"/>
          <w:sz w:val="28"/>
        </w:rPr>
      </w:r>
    </w:p>
    <w:p w14:paraId="138950FE" w14:textId="77777777" w:rsidR="00600106" w:rsidRP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hAnsi="Times New Roman"/>
          <w:b w:val="0"/>
          <w:sz w:val="28"/>
        </w:rPr>
        <w:t>по курсу «Вакуумная электроника»</w:t>
      </w:r>
    </w:p>
    <w:p w14:paraId="15F4D301" w14:textId="77777777" w:rsidR="00600106" w:rsidRP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hAnsi="Times New Roman"/>
          <w:b w:val="0"/>
          <w:sz w:val="28"/>
        </w:rPr>
      </w:r>
    </w:p>
    <w:p w14:paraId="6C4F7FB6" w14:textId="77777777" w:rsidR="00600106" w:rsidRP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hAnsi="Times New Roman"/>
          <w:b w:val="0"/>
          <w:sz w:val="28"/>
        </w:rPr>
        <w:t>Дата выполнения: __.__.2026</w:t>
      </w:r>
    </w:p>
    <w:p w14:paraId="40E36BB8" w14:textId="77777777" w:rsid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14:paraId="434CCABB" w14:textId="77777777" w:rsidR="00C113B7" w:rsidRDefault="00C113B7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14:paraId="740A4464" w14:textId="77777777" w:rsid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14:paraId="48EEB613" w14:textId="77777777" w:rsidR="00600106" w:rsidRP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921"/>
        <w:gridCol w:w="4933"/>
      </w:tblGrid>
      <w:tr w:rsidR="00600106" w:rsidRPr="00600106" w14:paraId="24997182" w14:textId="77777777" w:rsidTr="00A63566">
        <w:tc>
          <w:tcPr>
            <w:tcW w:w="4921" w:type="dxa"/>
            <w:tcBorders>
              <w:top w:val="nil"/>
              <w:left w:val="nil"/>
              <w:bottom w:val="nil"/>
              <w:right w:val="nil"/>
            </w:tcBorders>
          </w:tcPr>
          <w:p w14:paraId="08CBD996" w14:textId="77777777" w:rsidR="00600106" w:rsidRPr="00600106" w:rsidRDefault="007D40CA" w:rsidP="00600106">
            <w:pPr>
              <w:widowControl/>
              <w:contextualSpacing/>
              <w:rPr>
                <w:color w:val="auto"/>
                <w:lang w:eastAsia="ru-RU"/>
              </w:rPr>
            </w:pPr>
            <w:r>
              <w:rPr>
                <w:color w:val="auto"/>
                <w:lang w:eastAsia="ru-RU"/>
              </w:rPr>
              <w:t>Работу выполнил</w:t>
            </w:r>
          </w:p>
          <w:p w14:paraId="0F670B70" w14:textId="77777777" w:rsidR="00600106" w:rsidRPr="00600106" w:rsidRDefault="00600106" w:rsidP="00600106">
            <w:pPr>
              <w:widowControl/>
              <w:contextualSpacing/>
              <w:rPr>
                <w:color w:val="auto"/>
                <w:lang w:eastAsia="ru-RU"/>
              </w:rPr>
            </w:pP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7F2E8726" w14:textId="77777777" w:rsidR="00600106" w:rsidRPr="00600106" w:rsidRDefault="006B2D4A" w:rsidP="00A63566">
            <w:pPr>
              <w:widowControl/>
              <w:contextualSpacing/>
              <w:rPr>
                <w:color w:val="auto"/>
                <w:lang w:eastAsia="ru-RU"/>
              </w:rPr>
            </w:pPr>
            <w:r/>
            <w:r>
              <w:rPr>
                <w:rFonts w:ascii="Times New Roman" w:hAnsi="Times New Roman"/>
                <w:sz w:val="28"/>
              </w:rPr>
              <w:t>________________  Д.Д. Зеличенко</w:t>
            </w:r>
          </w:p>
          <w:p w14:paraId="3703B73D" w14:textId="77777777" w:rsidR="00600106" w:rsidRPr="00600106" w:rsidRDefault="00600106" w:rsidP="00A63566">
            <w:pPr>
              <w:widowControl/>
              <w:contextualSpacing/>
              <w:rPr>
                <w:color w:val="auto"/>
                <w:vertAlign w:val="superscript"/>
                <w:lang w:eastAsia="ru-RU"/>
              </w:rPr>
            </w:pPr>
            <w:r w:rsidRPr="00600106">
              <w:rPr>
                <w:color w:val="auto"/>
                <w:vertAlign w:val="superscript"/>
                <w:lang w:eastAsia="ru-RU"/>
              </w:rPr>
              <w:tab/>
              <w:t>(подпись, дата)</w:t>
            </w:r>
          </w:p>
          <w:p>
            <w:pPr>
              <w:spacing w:before="120"/>
            </w:pPr>
            <w:r>
              <w:rPr>
                <w:rFonts w:ascii="Times New Roman" w:hAnsi="Times New Roman"/>
                <w:sz w:val="28"/>
              </w:rPr>
              <w:t>группа Б04-505</w:t>
            </w:r>
          </w:p>
        </w:tc>
      </w:tr>
      <w:tr w:rsidR="00600106" w:rsidRPr="00600106" w14:paraId="64E54452" w14:textId="77777777" w:rsidTr="00A63566">
        <w:tc>
          <w:tcPr>
            <w:tcW w:w="4921" w:type="dxa"/>
            <w:tcBorders>
              <w:top w:val="nil"/>
              <w:left w:val="nil"/>
              <w:bottom w:val="nil"/>
              <w:right w:val="nil"/>
            </w:tcBorders>
          </w:tcPr>
          <w:p w14:paraId="2DA4539B" w14:textId="77777777" w:rsidR="00600106" w:rsidRPr="00600106" w:rsidRDefault="00600106" w:rsidP="00A63566">
            <w:pPr>
              <w:widowControl/>
              <w:contextualSpacing/>
              <w:rPr>
                <w:color w:val="auto"/>
                <w:lang w:eastAsia="ru-RU"/>
              </w:rPr>
            </w:pP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142830CF" w14:textId="77777777" w:rsidR="00600106" w:rsidRPr="00600106" w:rsidRDefault="00600106" w:rsidP="00A63566">
            <w:pPr>
              <w:widowControl/>
              <w:contextualSpacing/>
              <w:rPr>
                <w:color w:val="auto"/>
                <w:lang w:eastAsia="ru-RU"/>
              </w:rPr>
            </w:pPr>
          </w:p>
        </w:tc>
      </w:tr>
    </w:tbl>
    <w:p w14:paraId="4A7AF6CC" w14:textId="77777777" w:rsidR="00600106" w:rsidRP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921"/>
        <w:gridCol w:w="4933"/>
      </w:tblGrid>
      <w:tr w:rsidR="007D40CA" w:rsidRPr="00600106" w14:paraId="1E0A8A23" w14:textId="77777777" w:rsidTr="00226FC5">
        <w:tc>
          <w:tcPr>
            <w:tcW w:w="4921" w:type="dxa"/>
            <w:tcBorders>
              <w:top w:val="nil"/>
              <w:left w:val="nil"/>
              <w:bottom w:val="nil"/>
              <w:right w:val="nil"/>
            </w:tcBorders>
          </w:tcPr>
          <w:p w14:paraId="6A5AD75C" w14:textId="77777777" w:rsidR="007D40CA" w:rsidRPr="00600106" w:rsidRDefault="007D40CA" w:rsidP="00226FC5">
            <w:pPr>
              <w:widowControl/>
              <w:contextualSpacing/>
              <w:rPr>
                <w:color w:val="auto"/>
                <w:lang w:eastAsia="ru-RU"/>
              </w:rPr>
            </w:pPr>
            <w:r>
              <w:rPr>
                <w:color w:val="auto"/>
                <w:lang w:eastAsia="ru-RU"/>
              </w:rPr>
              <w:t>Работу принял, оценка</w:t>
            </w:r>
          </w:p>
          <w:p w14:paraId="3A04C9CD" w14:textId="77777777" w:rsidR="007D40CA" w:rsidRPr="00600106" w:rsidRDefault="007D40CA" w:rsidP="00226FC5">
            <w:pPr>
              <w:widowControl/>
              <w:contextualSpacing/>
              <w:rPr>
                <w:color w:val="auto"/>
                <w:lang w:eastAsia="ru-RU"/>
              </w:rPr>
            </w:pP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64BE8E18" w14:textId="77777777" w:rsidR="007D40CA" w:rsidRPr="00600106" w:rsidRDefault="007D40CA" w:rsidP="00226FC5">
            <w:pPr>
              <w:widowControl/>
              <w:contextualSpacing/>
              <w:rPr>
                <w:color w:val="auto"/>
                <w:lang w:eastAsia="ru-RU"/>
              </w:rPr>
            </w:pPr>
            <w:r>
              <w:rPr>
                <w:color w:val="auto"/>
                <w:lang w:eastAsia="ru-RU"/>
              </w:rPr>
              <w:t>____________________________</w:t>
            </w:r>
          </w:p>
          <w:p w14:paraId="7D5E19A3" w14:textId="77777777" w:rsidR="007D40CA" w:rsidRPr="00600106" w:rsidRDefault="007D40CA" w:rsidP="00226FC5">
            <w:pPr>
              <w:widowControl/>
              <w:contextualSpacing/>
              <w:rPr>
                <w:color w:val="auto"/>
                <w:vertAlign w:val="superscript"/>
                <w:lang w:eastAsia="ru-RU"/>
              </w:rPr>
            </w:pPr>
            <w:r w:rsidRPr="00600106">
              <w:rPr>
                <w:color w:val="auto"/>
                <w:vertAlign w:val="superscript"/>
                <w:lang w:eastAsia="ru-RU"/>
              </w:rPr>
              <w:tab/>
              <w:t>(подпись, дата</w:t>
            </w:r>
            <w:r>
              <w:rPr>
                <w:color w:val="auto"/>
                <w:vertAlign w:val="superscript"/>
                <w:lang w:eastAsia="ru-RU"/>
              </w:rPr>
              <w:t>, оценка</w:t>
            </w:r>
            <w:r w:rsidRPr="00600106">
              <w:rPr>
                <w:color w:val="auto"/>
                <w:vertAlign w:val="superscript"/>
                <w:lang w:eastAsia="ru-RU"/>
              </w:rPr>
              <w:t>)</w:t>
            </w:r>
          </w:p>
        </w:tc>
      </w:tr>
    </w:tbl>
    <w:p w14:paraId="1D911C8B" w14:textId="77777777" w:rsidR="00FA7567" w:rsidRPr="002A42D1" w:rsidRDefault="00600106" w:rsidP="00E720C3">
      <w:pPr>
        <w:widowControl/>
        <w:contextualSpacing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</w:pPr>
      <w:r>
        <w:rPr>
          <w:rFonts w:ascii="Times New Roman" w:hAnsi="Times New Roman"/>
          <w:b w:val="0"/>
          <w:sz w:val="28"/>
        </w:rPr>
        <w:t>Долгопрудный 2026</w:t>
      </w:r>
    </w:p>
    <w:p>
      <w:r>
        <w:br w:type="page"/>
      </w:r>
    </w:p>
    <w:p>
      <w:pPr>
        <w:spacing w:after="8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Цель работы:</w:t>
      </w:r>
      <w:r>
        <w:rPr>
          <w:rFonts w:ascii="Times New Roman" w:hAnsi="Times New Roman"/>
          <w:sz w:val="24"/>
        </w:rPr>
        <w:t xml:space="preserve"> познакомиться с приборами вакуумной лаборатории, измерить быстроту действия форвакуумного и турбомолекулярного насосов двумя методами, найти объём откачиваемой системы и оценить, где модель откачки постоянного объёма работает, а где нет.</w:t>
      </w:r>
    </w:p>
    <w:p>
      <w:pPr>
        <w:spacing w:after="8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 работе используются:</w:t>
      </w:r>
      <w:r>
        <w:rPr>
          <w:rFonts w:ascii="Times New Roman" w:hAnsi="Times New Roman"/>
          <w:sz w:val="24"/>
        </w:rPr>
        <w:t xml:space="preserve"> вакуумная установка кафедры электроники (рабочая камера, форвакуумный пластинчато-роторный насос Alcatel Pascal 2005 SD, турбомолекулярный насос Adixen ATH 31), вакуумметры B1 (ёмкостный), B2 (терморезисторный) и B3 (ионизационный MKS 345), регулятор расхода газа MKS Type 146, программа SCADA Client.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30"/>
        </w:rPr>
        <w:t>1. Теоретические сведения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26"/>
        </w:rPr>
        <w:t>1.1. Степени вакуума и число Кнудсена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В физике вакуумом называют состояние газа, при котором длина свободного пробега молекул много больше характерного размера задачи. В технике вакуум — это просто давление ниже атмосферного. Чтобы различать степени вакуума, вводят число Кнудсена: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557784" cy="461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" cy="4617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(1)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где L — характерный размер объёма (обычно диаметр трубопровода), λ — средняя длина свободного пробега. Для воздуха при комнатной температуре удобна оценка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1261872" cy="502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5029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(2)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Низкий вакуум отвечает Kn ≫ 1: молекулы сталкиваются в основном друг с другом, газ ведёт себя как вязкая сплошная среда. Средний вакуум — Kn ~ 1, столкновения со стенками и между молекулами равновероятны. Высокий и сверхвысокий вакуум — Kn ≪ 1: молекулы летят от стенки к стенке, не замечая друг друга. Сверхвысокий вакуум отличается тем, что за характерное время эксперимента адсорбция остаточных газов не успевает заметно изменить состояние поверхности.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Для наших магистралей L порядка сантиметра, так что граница вязкостного и молекулярного режимов приходится примерно на 10⁻² Торр. Форвакуумная часть работает в вязкостном и переходном режимах, высоковакуумная — целиком в молекулярном.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26"/>
        </w:rPr>
        <w:t>1.2. Режимы течения и проводимость трубопровода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Трубопровод мешает газу течь, как проводник мешает току. Вводят сопротивление R и обратную ему величину — проводимость (пропускную способность) U: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1213866" cy="45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3866" cy="457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(3)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где Q — поток газа, то есть количество газа, проходящее через сечение за секунду, а (P₂ − P₁) — движущая разность давлений на концах трубы.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Различают три режима течения: вязкостный, молекулярно-вязкостный и молекулярный. В вязкостном режиме слой газа у стенки неподвижен, скорость по сечению распределена параболически, и для круглой трубы получается формула Пуазейля: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1175004" cy="500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5004" cy="5006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(4)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То есть при вязкостном режиме проводимость пропорциональна четвёртой степени диаметра и — что важно — среднему давлению в трубе. Проводимость не постоянна, а падает вместе с давлением.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В молекулярном режиме молекулы друг с другом не сталкиваются, и проводимость от давления уже не зависит. Для длинной круглой трубы и для отверстия (воздух, 20 °C):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2276856" cy="4686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856" cy="46863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(5)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3305556" cy="256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556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(6)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Формулой (6) мы воспользуемся в п. 4.5 — именно по ней считается поток через диафрагму.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26"/>
        </w:rPr>
        <w:t>1.3. Поверхностные явления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Кроме контролируемого натекания газ в систему приходит и с поверхностей. На стенках всегда есть слой связанных молекул: поглощение называют сорбцией, обратный процесс — десорбцией. При физической адсорбции молекулы удерживаются силами Ван-дер-Ваальса, при хемосорбции образуют с поверхностью валентные связи. Адсорбированные молекулы находятся в динамическом равновесии: сколько улетает, столько и прилипает обратно, а равновесное количество зависит от давления, температуры и материала.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Отсюда два практических следствия. Первое: если давление в системе резко понизить, равновесие сдвигается и стенки начинают отдавать газ — тем дольше, чем больше они успели набрать. Второе: прогрев даёт молекулам энергию для преодоления барьера и ускоряет десорбцию, поэтому сверхвысоковакуумные установки обезгаживают прогревом до 200–400 °C. В нашей работе обезгаживания не было, и именно десорбция определит результат п. 4.6.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26"/>
        </w:rPr>
        <w:t>1.4. Процесс откачки и быстрота действия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Простейшая откачная система состоит из насоса, трубопровода и откачиваемого объёма. Быстрота действия насоса Sₙ — это объём газа, поступающий в насос за единицу времени при впускном давлении P₁. Быстрота откачки объёма Sₒ определяется так же, но относится к самому объёму при давлении P₂: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1924811" cy="4343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4811" cy="4343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(7)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Количество газа, проходящее через любое сечение, одинаково, поэтому поток в сечении с давлением P равен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553212" cy="2331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" cy="2331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(8)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Применяя (8) к обоим концам трубопровода и исключая Q, получаем основное уравнение вакуумной техники: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916686" cy="457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6686" cy="457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(9)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Оно показывает, насколько фактическая быстрота откачки отличается от быстроты действия самого насоса. Если труба узкая (U мало), то никакой насос не поможет: Sₒ ограничена сверху проводимостью.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Быстрота действия реального насоса зависит от давления. На основной характеристике Sₙ = f(P) есть участок, где она практически постоянна, а по краям спадает. При предельном давлении Pₚᵣ быстрота обращается в ноль: часть газа возвращается обратно через зазоры и вредные пространства, плюс в насосе присутствуют пары рабочей жидкости.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26"/>
        </w:rPr>
        <w:t>1.5. Метод постоянного объёма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Пусть объём V откачивается насосом. За время dτ в насос уходит элементарный объём газа, давление падает на dP. По закону Бойля — Мариотта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1506473" cy="4343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6473" cy="4343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(10)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Для теоретического насоса (Sₙ = const) интегрирование даёт экспоненту: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2484882" cy="4320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4882" cy="43205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(11)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Если давление намного больше предельного, выражение (11) удобно прологарифмировать — получается прямая: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2073402" cy="4549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3402" cy="45491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(12)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Наклон этой прямой даёт постоянную времени откачки τ₀, а по ней — объём системы, если быстрота действия известна независимо: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665225" cy="2331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225" cy="2331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(13)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Для реального насоса Sₙ постоянна только на ограниченном участке. Поэтому вводят среднюю быстроту действия на интервале давлений: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1659635" cy="4823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9635" cy="48234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(14)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а дифференциальную быстроту в каждый момент находят по наклону касательной к кривой ln P = f(τ):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1149858" cy="4343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9858" cy="4343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(15)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Метод постоянного объёма годится только для не слишком производительных насосов: иначе откачка идёт быстрее, чем успевает отзываться манометр.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26"/>
        </w:rPr>
        <w:t>1.6. Метод постоянного давления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Для производительных насосов удобнее другой способ. В камеру натекателем подают известный поток газа и ждут, пока установится давление. В равновесии весь поступающий газ сразу уносится насосом, поэтому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1003553" cy="4800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3553" cy="4800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(16)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Меняя поток, снимают всю зависимость Sₙ = f(Pₙ). Объём системы при этом знать не нужно — в этом главное преимущество метода.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Регулятор показывает поток в стандартных кубических сантиметрах в минуту (sccm). «Стандартный» означает, что объём берётся при нормальных условиях, поэтому пересчёт в поток однозначен. По таблице Pfeiffer: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2189988" cy="2560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9988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(17)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Предельное давление за время опыта медленно меняется, поэтому удобнее считать быстроту по двум соседним точкам — тогда Pₚᵣ сокращается: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594359" cy="43205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59" cy="43205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(18)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26"/>
        </w:rPr>
        <w:t>1.7. Измерение быстроты турбонасоса через диафрагму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В высоковакуумной части подать поток напрямую нельзя: минимальный шаг регулятора 1 sccm даёт давление выше 10⁻³ Торр, то есть за верхним пределом ионизационного вакуумметра. Поэтому камеру соединяют с форвакуумной частью через малое отверстие — диафрагму D, и поток через неё считают по формуле (6):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1332738" cy="23317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2738" cy="2331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(19)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В установившемся режиме насос уносит ровно столько газа, сколько натекает. Кроме диафрагмы газ даёт собственное газовыделение стенок Q₀, поэтому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3470148" cy="43205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0148" cy="43205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(20)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Значит, давление в камере должно линейно зависеть от форвакуумного давления, наклон прямой равен Uᴰ/S, а свободный член отвечает фоновому газовыделению. На этом построен п. 4.5.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30"/>
        </w:rPr>
        <w:t>2. Экспериментальная установка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Общий вид установки и её схема показаны на рис. 1.</w:t>
      </w:r>
    </w:p>
    <w:p>
      <w:pPr>
        <w:keepNext/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20000" cy="313993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_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139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sz w:val="21"/>
        </w:rPr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/>
          <w:b w:val="0"/>
          <w:sz w:val="21"/>
        </w:rPr>
        <w:t>а</w:t>
      </w:r>
    </w:p>
    <w:p>
      <w:pPr>
        <w:keepNext/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5405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_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54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sz w:val="21"/>
        </w:rPr>
      </w:r>
    </w:p>
    <w:p>
      <w:pPr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1"/>
        </w:rPr>
        <w:t>б</w:t>
      </w:r>
    </w:p>
    <w:p>
      <w:pPr>
        <w:spacing w:after="200" w:line="276" w:lineRule="auto"/>
        <w:ind w:firstLine="0"/>
        <w:jc w:val="both"/>
      </w:pPr>
      <w:r>
        <w:rPr>
          <w:rFonts w:ascii="Times New Roman" w:hAnsi="Times New Roman"/>
          <w:b w:val="0"/>
          <w:sz w:val="21"/>
        </w:rPr>
        <w:t>Рис. 1. Лабораторная установка: а — внешний вид, б — схема. B1 — ёмкостный вакуумметр, B2 — терморезисторный, B3 — ионизационный, Д — диафрагма, ТМН — турбомолекулярный насос, ФВН — форвакуумный насос, FC — регулятор расхода газа, K1 — кран турбонасоса, K3 — высоковакуумная заслонка, K4 — форвакуумная заслонка, K2 и K7 — коммутационные краны.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Установка состоит из двух объёмов. Левый по схеме — рабочая (высоковакуумная) камера с ионизационным вакуумметром B3. Правый — форвакуумный объём, который через заслонку K4 откачивается пластинчато-роторным насосом ФВН; на нём стоят ёмкостный B1 и терморезисторный B2. Объёмы соединены между собой кранами K2 и K3, а также диафрагмой Д — малым калиброванным отверстием, проводимость которого в формулах ниже обозначена Uᴰ.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Турбомолекулярный насос подключён к рабочей камере, а его выхлоп через кран K1 выведен не в атмосферу, а в форвакуумную магистраль. Поэтому включать турбину «на атмосферу» недопустимо: нагрузка на лопатки резко возрастает, и насос можно сломать. Газ в систему подаётся регулятором расхода FC через кран K7.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26"/>
        </w:rPr>
        <w:t>2.1. Насосы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Форвакуумный насос — двухступенчатый пластинчато-роторный с масляным уплотнением Alcatel Pascal 2005 SD. Номинальная быстрота действия 5,4 м³/ч, предельное давление 1,5·10⁻³ Торр. Ротор расположен эксцентрично относительно статора и несёт две пластины, которые пружины и центробежная сила прижимают к корпусу. Пластины делят серповидную полость между ротором и корпусом на две части: объём одной растёт, и в неё всасывается газ, объём другой уменьшается, и газ в ней сжимается и выбрасывается через выхлопной клапан. Масло заполняет зазоры и не даёт газу перетекать обратно. Давление на выхлопе равно атмосферному, поэтому насос работает от атмосферы, но быстрота действия падает с давлением, и выход на предельное давление занимает много времени.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Турбомолекулярный насос Adixen ATH 31 состоит из чередующихся роторных и статорных дисков с лопатками, установленными под углом. Ротор вращается с частотой 42 000 об/мин и сообщает молекулам дополнительную скорость в направлении откачки. ТМН работает только в молекулярном режиме, то есть требует предварительного разрежения, зато даёт практически безмасляный вакуум и примерно одинаковую быстроту по большинству газов. Рабочий диапазон впускных давлений — 10⁻⁷…10⁻² Торр.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26"/>
        </w:rPr>
        <w:t>2.2. Приборы для измерения вакуума и потока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Ни один вакуумметр не перекрывает весь диапазон от атмосферы до 10⁻⁶ Торр, поэтому их три.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B1 — ёмкостный («Баратрон»). Металлическая ячейка разделена натянутой диафрагмой, с одной стороны от неё расположены электроды. Диафрагма и электроды образуют две ёмкости в плечах моста. Перепад давления изгибает диафрагму, мост разбалансируется, сигнал усиливается и выпрямляется. Датчик быстрый и точный (0,25 % от показания), но при низком давлении диафрагма выбирает весь прогиб, поэтому снизу диапазон ограничен 5 Торр.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B2 — тепловой (терморезисторный). Работает на зависимости теплопроводности газа от давления. К нити подводится постоянная мощность, и в равновесии она равна сумме отводимых: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1504188" cy="23317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04188" cy="2331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(21)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С ростом давления растёт теплопроводность газа, значит растёт Wₘ, и равновесная температура нити падает. Температуру считывают по сопротивлению нити. Главный недостаток — тепловая инерция: при быстром изменении давления нить не успевает менять температуру, и показания отстают от реальности.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B3 — электронный ионизационный (MKS 345). Накалённый катод эмитирует электроны, которые ускоряются к сетке-аноду. Из-за большого шага сетки электроны много раз пролетают сквозь неё туда-обратно, прежде чем осесть, и по дороге ионизуют остаточный газ. Положительные ионы собираются на коллекторе, и ионный ток служит мерой концентрации молекул, то есть давления. Напускать атмосферу при включённом катоде нельзя — лампа сразу выходит из строя.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Измеритель потока FC нагревает проходящий газ известной мощностью и меряет термопарой нагрев: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955548" cy="2400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5548" cy="24003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(22)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где Cₚ — теплоёмкость газа при постоянном давлении. Показания зависят от рода газа, поэтому шкала привязана к конкретному газу.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Паспортные параметры всех узлов сведены в таблицу 1.</w:t>
      </w:r>
    </w:p>
    <w:p>
      <w:pPr>
        <w:keepNext/>
        <w:spacing w:before="160" w:after="60"/>
        <w:ind w:firstLine="0"/>
        <w:jc w:val="left"/>
      </w:pPr>
      <w:r>
        <w:rPr>
          <w:rFonts w:ascii="Times New Roman" w:hAnsi="Times New Roman"/>
          <w:sz w:val="21"/>
        </w:rPr>
        <w:t>Таблица 1. Технологические параметры установки (по данным производителей)</w:t>
      </w:r>
    </w:p>
    <w:tbl>
      <w:tblPr>
        <w:tblStyle w:val="a3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Узел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Параметр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Форвакуумный насос</w:t>
              <w:br/>
              <w:t>Alcatel Pascal 2005 SD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номинальная быстрота действия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5,4 м³/ч (1,5 л/с)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быстрота по методу Pneurop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4,8 м³/ч (1,33 л/с)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предельное давление (балласт закрыт)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1,5·10⁻³ Торр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число ступеней / патрубки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 / DN 25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Турбомолекулярный насос</w:t>
              <w:br/>
              <w:t>Adixen ATH 31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быстрота действия по N₂ (DN 40)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26 л/с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частота вращения ротора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42 000 об/мин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степень сжатия по N₂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10⁸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предельное давление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&lt; 10⁻⁹ мбар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макс. входное / выхлопное давление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 мбар / 25 мбар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время выхода на режим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120 с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B1, ёмкостный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диапазон / точность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760…5 Торр / 0,25 %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B2, терморезисторный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диапазон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10⁻³…10 Торр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B3, ионизационный MKS 345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диапазон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10⁻¹⁰…10⁻² Торр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чувствительность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9 Торр⁻¹ (±20 %)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FC, MKS Type 146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диапазон / шаг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0…100 sccm / 1 sccm</w:t>
            </w:r>
          </w:p>
        </w:tc>
      </w:tr>
    </w:tbl>
    <w:p>
      <w:pPr>
        <w:spacing w:after="40"/>
      </w:pP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30"/>
        </w:rPr>
        <w:t>3. Ход работы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Запись шла непрерывно по всем трём каналам с момента включения приборов. За ноль времени дальше принят момент запуска записи.</w:t>
      </w:r>
    </w:p>
    <w:p>
      <w:pPr>
        <w:spacing w:after="60" w:line="276" w:lineRule="auto"/>
        <w:ind w:firstLine="0"/>
        <w:jc w:val="left"/>
      </w:pPr>
      <w:r>
        <w:rPr>
          <w:rFonts w:ascii="Times New Roman" w:hAnsi="Times New Roman"/>
          <w:b/>
          <w:sz w:val="24"/>
        </w:rPr>
        <w:t>I. Откачка форвакуумной части</w:t>
      </w:r>
    </w:p>
    <w:p>
      <w:pPr>
        <w:spacing w:after="60" w:line="276" w:lineRule="auto"/>
        <w:ind w:firstLine="0" w:left="425"/>
        <w:jc w:val="both"/>
      </w:pPr>
      <w:r>
        <w:rPr>
          <w:rFonts w:ascii="Times New Roman" w:hAnsi="Times New Roman"/>
          <w:b/>
          <w:sz w:val="24"/>
        </w:rPr>
        <w:t xml:space="preserve">1.  </w:t>
      </w:r>
      <w:r>
        <w:rPr>
          <w:rFonts w:ascii="Times New Roman" w:hAnsi="Times New Roman"/>
          <w:sz w:val="24"/>
        </w:rPr>
        <w:t>Все краны кроме K1 открыты, кран K1 закрыт. Через латунный колпачок между K3 и K4 в систему напущена атмосфера.</w:t>
      </w:r>
    </w:p>
    <w:p>
      <w:pPr>
        <w:spacing w:after="60" w:line="276" w:lineRule="auto"/>
        <w:ind w:firstLine="0" w:left="425"/>
        <w:jc w:val="both"/>
      </w:pPr>
      <w:r>
        <w:rPr>
          <w:rFonts w:ascii="Times New Roman" w:hAnsi="Times New Roman"/>
          <w:b/>
          <w:sz w:val="24"/>
        </w:rPr>
        <w:t xml:space="preserve">2.  </w:t>
      </w:r>
      <w:r>
        <w:rPr>
          <w:rFonts w:ascii="Times New Roman" w:hAnsi="Times New Roman"/>
          <w:sz w:val="24"/>
        </w:rPr>
        <w:t>Одновременно включены B1, B2 и регулятор FC, установленный на 0 sccm.</w:t>
      </w:r>
    </w:p>
    <w:p>
      <w:pPr>
        <w:spacing w:after="60" w:line="276" w:lineRule="auto"/>
        <w:ind w:firstLine="0" w:left="425"/>
        <w:jc w:val="both"/>
      </w:pPr>
      <w:r>
        <w:rPr>
          <w:rFonts w:ascii="Times New Roman" w:hAnsi="Times New Roman"/>
          <w:b/>
          <w:sz w:val="24"/>
        </w:rPr>
        <w:t xml:space="preserve">3.  </w:t>
      </w:r>
      <w:r>
        <w:rPr>
          <w:rFonts w:ascii="Times New Roman" w:hAnsi="Times New Roman"/>
          <w:sz w:val="24"/>
        </w:rPr>
        <w:t>На 6-й секунде записи включён форвакуумный насос. Сняты показания B1 и B2 до выхода давления на стабильный уровень (около 500 с).</w:t>
      </w:r>
    </w:p>
    <w:p>
      <w:pPr>
        <w:spacing w:after="60" w:line="276" w:lineRule="auto"/>
        <w:ind w:firstLine="0"/>
        <w:jc w:val="left"/>
      </w:pPr>
      <w:r>
        <w:rPr>
          <w:rFonts w:ascii="Times New Roman" w:hAnsi="Times New Roman"/>
          <w:b/>
          <w:sz w:val="24"/>
        </w:rPr>
        <w:t>II. Откачка с газовой нагрузкой</w:t>
      </w:r>
    </w:p>
    <w:p>
      <w:pPr>
        <w:spacing w:after="60" w:line="276" w:lineRule="auto"/>
        <w:ind w:firstLine="0" w:left="425"/>
        <w:jc w:val="both"/>
      </w:pPr>
      <w:r>
        <w:rPr>
          <w:rFonts w:ascii="Times New Roman" w:hAnsi="Times New Roman"/>
          <w:b/>
          <w:sz w:val="24"/>
        </w:rPr>
        <w:t xml:space="preserve">4.  </w:t>
      </w:r>
      <w:r>
        <w:rPr>
          <w:rFonts w:ascii="Times New Roman" w:hAnsi="Times New Roman"/>
          <w:sz w:val="24"/>
        </w:rPr>
        <w:t>Поток через FC увеличивали от 0 до 100 sccm шагами по 5 sccm, затем тем же путём возвращали к нулю. На каждой ступени выдерживали паузу 1–2 мин до установления постоянного давления.</w:t>
      </w:r>
    </w:p>
    <w:p>
      <w:pPr>
        <w:spacing w:after="60" w:line="276" w:lineRule="auto"/>
        <w:ind w:firstLine="0" w:left="425"/>
        <w:jc w:val="both"/>
      </w:pPr>
      <w:r>
        <w:rPr>
          <w:rFonts w:ascii="Times New Roman" w:hAnsi="Times New Roman"/>
          <w:b/>
          <w:sz w:val="24"/>
        </w:rPr>
        <w:t xml:space="preserve">5.  </w:t>
      </w:r>
      <w:r>
        <w:rPr>
          <w:rFonts w:ascii="Times New Roman" w:hAnsi="Times New Roman"/>
          <w:sz w:val="24"/>
        </w:rPr>
        <w:t>На каждой ступени фиксировали установленный поток, показанный расход и давление по B2.</w:t>
      </w:r>
    </w:p>
    <w:p>
      <w:pPr>
        <w:spacing w:after="60" w:line="276" w:lineRule="auto"/>
        <w:ind w:firstLine="0"/>
        <w:jc w:val="left"/>
      </w:pPr>
      <w:r>
        <w:rPr>
          <w:rFonts w:ascii="Times New Roman" w:hAnsi="Times New Roman"/>
          <w:b/>
          <w:sz w:val="24"/>
        </w:rPr>
        <w:t>III. Высоковакуумная откачка</w:t>
      </w:r>
    </w:p>
    <w:p>
      <w:pPr>
        <w:spacing w:after="60" w:line="276" w:lineRule="auto"/>
        <w:ind w:firstLine="0" w:left="425"/>
        <w:jc w:val="both"/>
      </w:pPr>
      <w:r>
        <w:rPr>
          <w:rFonts w:ascii="Times New Roman" w:hAnsi="Times New Roman"/>
          <w:b/>
          <w:sz w:val="24"/>
        </w:rPr>
        <w:t xml:space="preserve">6.  </w:t>
      </w:r>
      <w:r>
        <w:rPr>
          <w:rFonts w:ascii="Times New Roman" w:hAnsi="Times New Roman"/>
          <w:sz w:val="24"/>
        </w:rPr>
        <w:t>Закрыт клапан K3, открыт K1, запущен турбомолекулярный насос — за 2 мин вышел на 42 000 об/мин. Закрытие K3 отсекает рабочую камеру от форвакуумного объёма, чтобы турбина качала только камеру, а не всю систему; открытие K1 подключает выхлоп турбины к форвакуумной магистрали, без чего она работать не может.</w:t>
      </w:r>
    </w:p>
    <w:p>
      <w:pPr>
        <w:spacing w:after="60" w:line="276" w:lineRule="auto"/>
        <w:ind w:firstLine="0" w:left="425"/>
        <w:jc w:val="both"/>
      </w:pPr>
      <w:r>
        <w:rPr>
          <w:rFonts w:ascii="Times New Roman" w:hAnsi="Times New Roman"/>
          <w:b/>
          <w:sz w:val="24"/>
        </w:rPr>
        <w:t xml:space="preserve">7.  </w:t>
      </w:r>
      <w:r>
        <w:rPr>
          <w:rFonts w:ascii="Times New Roman" w:hAnsi="Times New Roman"/>
          <w:sz w:val="24"/>
        </w:rPr>
        <w:t>Включён ионизационный вакуумметр B3 (t ≈ 3980 с). Примерно через 10 мин на его графике появился излом вверх, после чего давление монотонно падало.</w:t>
      </w:r>
    </w:p>
    <w:p>
      <w:pPr>
        <w:spacing w:after="60" w:line="276" w:lineRule="auto"/>
        <w:ind w:firstLine="0" w:left="425"/>
        <w:jc w:val="both"/>
      </w:pPr>
      <w:r>
        <w:rPr>
          <w:rFonts w:ascii="Times New Roman" w:hAnsi="Times New Roman"/>
          <w:b/>
          <w:sz w:val="24"/>
        </w:rPr>
        <w:t xml:space="preserve">8.  </w:t>
      </w:r>
      <w:r>
        <w:rPr>
          <w:rFonts w:ascii="Times New Roman" w:hAnsi="Times New Roman"/>
          <w:sz w:val="24"/>
        </w:rPr>
        <w:t>Открыто натекание через диафрагму D.</w:t>
      </w:r>
    </w:p>
    <w:p>
      <w:pPr>
        <w:spacing w:after="60" w:line="276" w:lineRule="auto"/>
        <w:ind w:firstLine="0" w:left="425"/>
        <w:jc w:val="both"/>
      </w:pPr>
      <w:r>
        <w:rPr>
          <w:rFonts w:ascii="Times New Roman" w:hAnsi="Times New Roman"/>
          <w:b/>
          <w:sz w:val="24"/>
        </w:rPr>
        <w:t xml:space="preserve">9.  </w:t>
      </w:r>
      <w:r>
        <w:rPr>
          <w:rFonts w:ascii="Times New Roman" w:hAnsi="Times New Roman"/>
          <w:sz w:val="24"/>
        </w:rPr>
        <w:t>Регулятором FC давление в форвакуумной части ступенчато поднято потоком до 100 sccm, после чего закрыт кран K2 и подача газа снята до 0 sccm.</w:t>
      </w:r>
    </w:p>
    <w:p>
      <w:pPr>
        <w:spacing w:after="60" w:line="276" w:lineRule="auto"/>
        <w:ind w:firstLine="0" w:left="425"/>
        <w:jc w:val="both"/>
      </w:pPr>
      <w:r>
        <w:rPr>
          <w:rFonts w:ascii="Times New Roman" w:hAnsi="Times New Roman"/>
          <w:b/>
          <w:sz w:val="24"/>
        </w:rPr>
        <w:t xml:space="preserve">10.  </w:t>
      </w:r>
      <w:r>
        <w:rPr>
          <w:rFonts w:ascii="Times New Roman" w:hAnsi="Times New Roman"/>
          <w:sz w:val="24"/>
        </w:rPr>
        <w:t>Сняты показания B2 и B3 во время откачки системы после снятия нагрузки.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30"/>
        </w:rPr>
        <w:t>4. Обработка результатов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26"/>
        </w:rPr>
        <w:t>4.1. Откачка форвакуумной части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Как построен рис. 2: по оси X — время от начала записи, по оси Y — давление прямо из файлов B1.txt и B2.txt, без всякой обработки. Ось Y логарифмическая, иначе 739 Торр и 0,07 Торр на один график не влезают. Показаны первые две минуты: дальше оба показания меняются медленно и ничего нового не дают.</w:t>
      </w:r>
    </w:p>
    <w:p>
      <w:pPr>
        <w:keepNext/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8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sz w:val="21"/>
        </w:rPr>
        <w:t>Рис. 2. Первые две минуты откачки форвакуумной части: показания B1 и B2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Насос включён на 6-й секунде записи. B1 стартует с 739 Торр и за 20 с упирается в свои 5,4 Торр — дальше его показания ничего не значат. B2 проходит этот диапазон насквозь и продолжает падать: к концу показанного окна он на 0,2 Торр, а к 500-й секунде выходит на 7·10⁻² Торр.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Тепловая инерция B2, о которой говорилось в п. 2.2, видна сразу: в первые секунды он показывает 950 Торр, то есть больше атмосферного, в тот момент, когда B1 уже на 570 Торр. Насколько сильно он отстаёт, удобнее посчитать по ступенькам из п. 4.2: после скачка потока давление выходит на новое значение за 5…9 с, а собственное время системы V/S ≈ 3 с. Значит, на датчик приходится 3…6 с. В рабочем диапазоне это терпимо, у атмосферы — десятки секунд.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Теперь берём участок 739…30 Торр, где B1 ещё достоверен, а предельное давление насоса пренебрежимо мало по сравнению с текущим, и логарифмируем давление. По формуле (12) должна получиться прямая.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Как построен рис. 3: берутся те же точки B1 с рис. 2 в диапазоне 739…30 Торр (18 отсчётов, прибор пишет примерно раз в 0,5 с), по оси X — время от момента включения насоса, по оси Y — натуральный логарифм давления в Торр. Прямые проведены по МНК: красная по всем точкам, две пунктирные — отдельно по верхнему и нижнему поддиапазону, чтобы увидеть, меняется ли наклон. Точки ниже 30 Торр на график не выносились вообще: там B1 подходит к своему пределу 5 Торр и начинает завышать давление, так что от них никакой пользы.</w:t>
      </w:r>
    </w:p>
    <w:p>
      <w:pPr>
        <w:keepNext/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97818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7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sz w:val="21"/>
        </w:rPr>
        <w:t>Рис. 3. Данные B1 в координатах ln P — t и аппроксимация по МНК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Наклоны поддиапазонов отличаются мало: τ₀ = 2,74 с на участке 739…100 Торр и 2,99 с на участке 100…30 Торр. Значит, на этом участке быстрота действия практически постоянна, и формулой (12) пользоваться можно. Берём среднее:</w:t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27581" cy="23317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27581" cy="233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26"/>
        </w:rPr>
        <w:t>4.2. Быстрота действия форвакуумного насоса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Теперь меряем быстроту действия методом постоянного давления. Ступеньки потока и отклик давления — на рис. 4.</w:t>
      </w:r>
    </w:p>
    <w:p>
      <w:pPr>
        <w:keepNext/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6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sz w:val="21"/>
        </w:rPr>
        <w:t>Рис. 4. Газовый поток (вверху) и давление в форвакуумной части (внизу)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Значения на полках сведены в таблицу 2. Каждую ступень проходили дважды — вверх и вниз, это даёт независимую проверку.</w:t>
      </w:r>
    </w:p>
    <w:p>
      <w:pPr>
        <w:keepNext/>
        <w:spacing w:before="160" w:after="60"/>
        <w:ind w:firstLine="0"/>
        <w:jc w:val="left"/>
      </w:pPr>
      <w:r>
        <w:rPr>
          <w:rFonts w:ascii="Times New Roman" w:hAnsi="Times New Roman"/>
          <w:sz w:val="21"/>
        </w:rPr>
        <w:t>Таблица 2. Давление в форвакуумной части при разных газовых потоках</w:t>
      </w:r>
    </w:p>
    <w:tbl>
      <w:tblPr>
        <w:tblStyle w:val="a3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Qₛₑₜ, sccm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 (вверх), sccm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 (вверх), Торр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 (вниз), sccm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 (вниз), Торр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10.6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0.0850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15.8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0.0933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16.3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0.0758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20.9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0.1030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21.3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0.0888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25.9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0.1135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26.4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0.1009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31.1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0.1238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31.5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0.1126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36.1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0.1337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36.5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0.1239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41.1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0.1430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41.5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0.1348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46.3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0.1529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46.6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0.1450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51.2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0.1619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51.6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0.1550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55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56.2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0.1708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56.6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0.1649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61.4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0.1795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61.7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0.1749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65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66.4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0.1880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66.7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0.1839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71.4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0.1968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71.7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0.1935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76.5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0.2051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76.7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0.2027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81.6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0.2143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81.6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0.2120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85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86.5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0.2229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86.6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0.2210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90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91.6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0.2313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91.7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0.2304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95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96.8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0.2399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96.7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0.2389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101.8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0.2480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Показанный расход всегда больше установленного на 0,3–1,8 sccm: при уставке 0 регулятор показывает 2,7–4 sccm. Это смещение нуля самого прибора, а не реальное натекание и не предельное давление системы. Проверяется так: если бы 2,7 sccm были настоящим потоком, они дали бы давление</w:t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7831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8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то есть в 6–14 раз меньше наблюдаемого базового давления. Кроме того, показание FC со временем не меняется, а базовое давление за 50 минут упало вдвое — постоянный поток такого дать не может. Значит, базовое давление определяется натеканием и газовыделением стенок, а лишние 2,7 sccm на показаниях — сбитый ноль расходомера. В расчёт шли показанные значения.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Как построен рис. 5: каждая точка — одна строка таблицы 2, то есть установившееся давление по B2 против показанного расхода FC. Синие точки — ветвь набора потока, красные — ветвь сброса, прямые проведены по МНК отдельно для каждой ветви.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Давление от потока зависит линейно. Быстрота действия — это обратный наклон прямой с учётом перевода sccm в Торр·л/с по формуле (17):</w:t>
      </w:r>
    </w:p>
    <w:p>
      <w:pPr>
        <w:keepNext/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4838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48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sz w:val="21"/>
        </w:rPr>
        <w:t>Рис. 5. Давление в зависимости от потока; прямые — МНК</w:t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37076" cy="50749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37076" cy="50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Ветви отличаются на 10 %. Это не случайность: свободные члены прямых равны 0,067 и 0,049 Торр, то есть за час работы система продолжала откачиваться и «ноль» уполз вниз. Из-за этого наклон вверх занижен, а вниз завышен. Среднее по ветвям этот дрейф компенсирует:</w:t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75253" cy="42976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75253" cy="42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Как построен рис. 6: берутся соседние строки таблицы 2 на одной ветви, для каждой пары считается S = ΔQ/ΔP по формуле (18) с переводом по (17), и это значение откладывается против среднего давления пары. Поэтому точек на одну меньше, чем ступеней, и каждая ветвь даёт свою серию. Предельное давление в такой разности сокращается, так что ползущий фон на результат не влияет.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Видно, что быстрота действия не постоянна: от 5 л/с при 0,08 Торр она растёт до 7,5 л/с при 0,25 Торр (рис. 6). Это левый, спадающий край основной характеристики S(P) из п. 1.4: чем ближе давление к предельному, тем больше газа просачивается обратно через зазоры насоса. Обе ветви дают одинаковую форму кривой, сдвинутую на 0,6 л/с — всё тот же уползающий ноль.</w:t>
      </w:r>
    </w:p>
    <w:p>
      <w:pPr>
        <w:keepNext/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90322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03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sz w:val="21"/>
        </w:rPr>
        <w:t>Рис. 6. Дифференциальная быстрота действия форвакуумного насоса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Полученные 24 м³/ч в 4,4 раза больше паспортных 5,4 м³/ч насоса 2005 SD. Расхождение систематическое, разбор — в п. 4.7.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26"/>
        </w:rPr>
        <w:t>4.3. Объём системы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Подставляем S из п. 4.2 и τ₀ из п. 4.1 в формулу (13):</w:t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01367" cy="23317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01367" cy="233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4215" cy="55549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5" cy="555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Величина напрямую завязана на S из п. 4.2, поэтому её достоверность не выше. С поправкой на шкалу B2 (п. 4.7) объём получается 4,4 л.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26"/>
        </w:rPr>
        <w:t>4.4. Выход на высокий вакуум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После запуска турбины и включения B3 давление в камере за 10 минут упало с 1,5·10⁻⁵ до 2,3·10⁻⁶ Торр (рис. 7, верхняя панель) и продолжало медленно ползти вниз. Это не экспонента откачки объёма, а длинный хвост десорбции: со стенок камеры потихоньку слезает налипший газ (п. 1.3), и пока он слезает, давление падает медленнее любой экспоненты.</w:t>
      </w:r>
    </w:p>
    <w:p>
      <w:pPr>
        <w:keepNext/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sz w:val="21"/>
        </w:rPr>
        <w:t>Рис. 7. Давление в камере (вверху), давление в форвакуумной части и поток (внизу)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На t ≈ 4530 с открыли натекание через диафрагму. Давление в камере скачком выросло с 2,3·10⁻⁶ до 5,7·10⁻⁶ Торр, а в форвакуумной части осталось прежним — 3,3·10⁻² Торр. Отношение давлений по разные стороны диафрагмы:</w:t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76322" cy="25831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76322" cy="258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То есть отверстие настолько мало, что высокий и низкий вакуум спокойно сосуществуют в метре друг от друга.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26"/>
        </w:rPr>
        <w:t>4.5. Поток через диафрагму и быстрота действия турбонасоса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По формуле (20) давление в камере должно линейно зависеть от форвакуумного давления. Так и выходит (рис. 8).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Как построен рис. 8: из записи выбираются квазистационарные участки — пять полок на этапе набора потока и восемь точек на этапе откачки после закрытия K2. На каждом участке показания B3 усредняются по окну 30 с, а давление B2 берётся за то же окно (каналы пишутся независимо, поэтому B2 интерполируется на моменты отсчётов B3). Полученные пары (P₂, P₃) и отложены на графике, прямые проведены по МНК отдельно для каждой ветви.</w:t>
      </w:r>
    </w:p>
    <w:p>
      <w:pPr>
        <w:keepNext/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90322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03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sz w:val="21"/>
        </w:rPr>
        <w:t>Рис. 8. Давление в камере в зависимости от форвакуумного давления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Наклоны: 1,87·10⁻⁵ на наборе и 2,59·10⁻⁵ на откачке, то есть</w:t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80260" cy="4572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Свободные члены прямых — 5,0·10⁻⁶ и 3,4·10⁻⁶ Торр. Это фоновое газовыделение Q₀/S. Оно больше предельных 2,3·10⁻⁶ Торр, которые были до открытия диафрагмы, потому что после напуска стенки камеры набрали газа и теперь отдают его обратно.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Здесь упираемся в проблему: диаметр диафрагмы в описании установки не указан. А наклон по формуле (20) — это отношение Uᴰ/S, то есть из опыта известно только отношение, но не каждая величина в отдельности. Одну из них приходится взять извне. Берём паспортные S = 26 л/с для ATH 31 и находим диафрагму:</w:t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24962" cy="4572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2496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46170" cy="5143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46170" cy="514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Диафрагма диаметром 0,08 мм — обычный калиброванный натекатель, так что такая калибровка внутренне непротиворечива. Поток через неё по формуле (19) показан на рис. 9 слева: он меняется от 1,6·10⁻⁵ до 1,2·10⁻⁴ Торр·л/с, то есть в тысячи раз меньше потоков, с которыми работает форвакуумный насос.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Как построен рис. 9: слева — поток, посчитанный по формуле (19) для каждого отсчёта B3 после открытия диафрагмы (давление B2 интерполировано на те же моменты). Справа — быстрота действия по соседним квазистационарным точкам с рис. 8: для каждой пары S = Uᴰ·ΔP₂/ΔP₃, отложенная против среднего давления в камере.</w:t>
      </w:r>
    </w:p>
    <w:p>
      <w:pPr>
        <w:keepNext/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9692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sz w:val="21"/>
        </w:rPr>
        <w:t>Рис. 9. Поток через диафрагму (слева) и быстрота действия турбонасоса (справа)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Справа на рис. 9 — быстрота действия турбины по соседним квазистационарным точкам. Разброс 20…35 л/с, систематического хода с давлением нет. Так и должно быть: весь наш диапазон (4…10)·10⁻⁶ Торр лежит на пять порядков ниже максимального входного давления турбины (1 мбар), там её характеристика ещё совершенно ровная. Разброс в ±30 % — это расхождение двух ветвей с рис. 8, то есть реальная точность метода.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26"/>
        </w:rPr>
        <w:t>4.6. Откачка после снятия нагрузки и проверка формулы (11)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После закрытия K2 и снятия потока давление падает в обеих частях системы (рис. 10). Обе кривые — ровные прямые в координатах ln(P − Pₚᵣ) на полутора порядках, то есть формула (11) описывает их прекрасно: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Как построен рис. 10: по оси X — время от момента закрытия K2, по оси Y — разность между показанием манометра и его предельным значением Pₚᵣ, полученным из подгонки, в логарифмическом масштабе. В таких координатах экспонента (11) превращается в прямую. Подгонка трёхпараметрическая (амплитуда, τ и Pₚᵣ) методом наименьших квадратов по всем точкам записи.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Горизонтальные «отрезки», на которые ложатся точки, — это не физика, а дискретность показаний: приборы выдают числа с двумя-тремя значащими цифрами (B3, например, 9,5·10⁻⁶, затем 9,4·10⁻⁶ и так далее), поэтому пока давление не изменится на единицу последнего разряда, прибор повторяет одно и то же значение. Чем ближе к концу откачки, тем медленнее меняется давление и тем длиннее такие полочки.</w:t>
      </w:r>
    </w:p>
    <w:p>
      <w:pPr>
        <w:keepNext/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95312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5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sz w:val="21"/>
        </w:rPr>
        <w:t>Рис. 10. Откачка после снятия нагрузки; точки — эксперимент, линии — формула (11)</w:t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88919" cy="23317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88919" cy="233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Теперь определим по этой кривой объём камеры, как того требует задание. Для ионизационного манометра по формуле (13) с паспортной быстротой турбины:</w:t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99766" cy="26517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99766" cy="26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Три кубометра. Для форвакуумной части то же самое даёт 7,5·10² л:</w:t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08525" cy="25603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08525" cy="25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Вместо 19 литров — 750 и 3300, то есть в 40 и в 170 раз больше. При этом собственное время откачки объёма:</w:t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12264" cy="45491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12264" cy="454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Система должна была откачаться за три секунды, а откачивалась две минуты. Значит, формула (11) здесь неприменима, хотя подгонка идеальная.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Причина — в п. 1.3. Пока шла нагрузка 100 sccm, стенки и масло набрали газа. После снятия потока давление определяется не тем, что мы выкачиваем остаток из объёма, а тем, с какой скоростью газ десорбируется со стенок обратно. Экспонента при этом сохраняется, но её постоянная времени характеризует уже не V/S, а опустошение «запаса» газа на стенках и в тупиках линии напуска. Камера при этом просто повторяет форвакуумное давление через диафрагму, поэтому 127 и 114 с совпадают с точностью 10 %.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Вывод по применимости: метод постоянного объёма годится только на старте откачки, при давлениях выше примерно 10 Торр, где поток из объёма намного больше газовыделения. Там он и дал нормальные 19 л. Ниже 0,1 Торр мерить быстроту действия можно только методом постоянного давления.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26"/>
        </w:rPr>
        <w:t>4.7. Систематика: сравнение с паспортом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Измеренная в п. 4.2 быстрота действия — 24 м³/ч. На установке стоит Alcatel Pascal 2005 SD, номинальная быстрота которого 5,4 м³/ч. Расхождение в 4,4 раза, и списать его на случайную погрешность нельзя.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Важно, что направление расхождения исключает часть объяснений. Эффективная быстрота откачки, измеренная в сечении манометра, по основному уравнению (9) всегда меньше быстроты самого насоса: трубопровод её только уменьшает. Получить 24 м³/ч там, где насос физически даёт 5,4, невозможно. Значит, дело не в насосе и не в трубопроводе, а в шкале одного из приборов: либо B2 занижает давление, либо FC завышает поток.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Проверить это можно прямо по нашим данным. В начале откачки есть участок, где оба форвакуумных манометра работают одновременно: B1 достоверен до 5 Торр, B2 — начиная примерно оттуда же. Сравним их показания (рис. 11).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Как построен рис. 11: слева — показания обоих манометров на участке 591…605 с, где они работают одновременно; справа — их отношение, отложенное против давления по B1. Оба канала интерполированы на общую сетку с шагом 0,1 с, потому что пишутся независимо.</w:t>
      </w:r>
    </w:p>
    <w:p>
      <w:pPr>
        <w:keepNext/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9692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sz w:val="21"/>
        </w:rPr>
        <w:t>Рис. 11. Сравнение показаний B1 и B2 на начальном участке откачки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Отношение B2/B1 не равно единице и систематически падает: 1,56 при 50 Торр, 1,02 при 20 Торр, 0,66 при 10 Торр. Завышение на больших давлениях — это инерция: давление падает быстро, нить не успевает остыть. Подгонка B2 как звена первого порядка по показаниям B1 даёт постоянную времени около 1 с. Но инерция при падающем давлении работает только в сторону завышения показаний. Значит, при 10 Торр истинное занижение сильнее, чем видимые 0,66, и с понижением давления оно усиливается.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Это ровно та нелинейность, которой тепловые манометры и известны: их шкала сжимается, когда теплопроводность газа перестаёт линейно зависеть от давления. Наши измерения в п. 4.2 как раз и велись в этой области, 0,03…0,25 Торр.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Приняв паспортную быстроту действия 2005 SD за истину, получаем коэффициент шкалы</w:t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67612" cy="4572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6761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и исправленные значения:</w:t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8788" cy="43205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18788" cy="432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18054" cy="23317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18054" cy="233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Форма кривой S(P) при этом остаётся прежней — коэффициент шкалы её не меняет, — и качественно совпадает с паспортной характеристикой 2005 SD, которая в диапазоне 0,05…1 мбар тоже растёт и выходит на полку только выше 1 мбар.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Поправка переносится и на п. 4.5, потому что в наклон dP₃/dP₂ входит давление по B2:</w:t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32304" cy="50063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32304" cy="500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90288" cy="51206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90288" cy="512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То есть диафрагма вдвое меньше, чем получалось без поправки.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Чего эта поправка не трогает вообще: τ₀ = 2,9 с (меряется по B1, который в своём диапазоне точен до 0,25 %), линейность P(Q) и P₃(P₂), форму кривой S(P), и все выводы п. 4.6 — в логарифмической производной d(lnP)/dτ постоянный коэффициент шкалы сокращается тождественно, поэтому времена 127 и 114 с и вывод о неприменимости формулы (11) остаются в силе.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Что осталось непроверенным. Коэффициент k = 4,4 получен не прямым измерением, а привязкой к паспорту насоса, причём в области 0,03…0,25 Торр, где сверить B2 с B1 уже нельзя. Строго говоря, вместо B2 могла бы врать шкала регулятора потока — тогда поправка к п. 4.5 не нужна, а объём системы всё равно 4,4 л. Разделить эти два варианта по нашим данным не получится; для этого нужен эталонный манометр в диапазоне 0,01…1 Торр.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Второе расхождение — предельное давление. Получилось 1,6·10⁻² Торр по шкале B2 против паспортных 1,5·10⁻³ Торр. Но система не обезгаживалась, и «ноль» всё ещё полз вниз:</w:t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00984" cy="25603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3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00984" cy="25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Более того, свободная откачка в районе 0,1 Торр идёт с постоянной времени</w:t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77640" cy="46177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4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461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то есть на этом этапе давление задаётся уже не насосом, а натеканием и газовыделением со стенок. Отсюда же и расхождение ветвей вверх/вниз на 10 %: пауза в 1–2 мин на ступени заметно меньше времени релаксации фона.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30"/>
        </w:rPr>
        <w:t>5. Выводы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Система откачана от атмосферы до 2,3·10⁻⁶ Торр, измерены характеристики обоих насосов, определён объём системы и проверена применимость модели откачки постоянного объёма.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Форвакуумный насос за 30 с сбивает давление с атмосферного до 10 Торр и за 8 минут выходит на 7·10⁻² Торр. Быстрота действия методом постоянного давления по шкале B2 равна (6,6 ± 0,5) л/с, причём не постоянная: она падает с 7,5 до 5 л/с при приближении к предельному давлению, что соответствует спадающему краю характеристики S(P). Это в 4,4 раза больше паспортных 1,5 л/с насоса 2005 SD, и прямое сравнение B1 с B2 (п. 4.7) показывает, что причина в шкале теплового манометра: он систематически занижает давление, и тем сильнее, чем ниже давление. С поправкой S = 1,5 л/с, а объём системы V = 4,4 л вместо 19 л, полученных по сырым показаниям.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Турбомолекулярный насос опускает давление ещё на четыре с половиной порядка. Его быстроту мерили по перепаду на диафрагме. Поскольку диаметр диафрагмы неизвестен, из опыта получается только отношение проводимости диафрагмы к быстроте действия, (2,2 ± 0,4)·10⁻⁵; привязав его к паспортным 26 л/с, получаем диаметр диафрагмы 0,08 мм по сырым данным и 0,04 мм с поправкой на шкалу B2. В диапазоне (4…10)·10⁻⁶ Торр быстрота от давления не зависит, как и должно быть вдали от предельного входного давления турбины.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Формула откачки постоянного объёма работает только в начале откачки. На финальной откачке она даёт идеальную экспоненту, но «объём камеры» из неё получается 3,3·10³ л вместо реальных единиц литров. Хорошая подгонка сама по себе ещё не значит, что модель правильная: на этом этапе давление определяется десорбцией со стенок.</w:t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26"/>
        </w:rPr>
        <w:t>5.1. Выводы об эффективности использования насосов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Форвакуумный насос эффективен ровно в той области, для которой он сделан: от атмосферы до 10⁻²…10⁻³ Торр. Он запускается прямо с атмосферы, за полминуты убирает три порядка давления и не требует никакой подготовки. Но дальше он упирается: быстрота действия падает к предельному давлению, и последний порядок он добирает дольше, чем первые три. Получить им высокий вакуум нельзя в принципе — мешают зазоры, вредные пространства и пары масла.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Турбомолекулярный насос, наоборот, бесполезен при высоком давлении: он работает только в молекулярном режиме и при впуске выше 1 мбар просто сломается. Зато в своей области он даёт ещё четыре с половиной порядка и быстроту 26 л/с — в четыре раза больше форвакуумной, при том что физически он меньше.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Отсюда и смысл связки: насосы не конкурируют, а работают последовательно. Форвакуумный создаёт турбине условия для работы и одновременно откачивает её выхлоп, турбина добирает высокий вакуум. Именно поэтому выхлоп ATH 31 в нашей установке заведён в форвакуумную магистраль, а не в атмосферу, и именно поэтому порядок включения насосов нарушать нельзя.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Отдельно стоит отметить, что предельное давление системы определяется не только насосами. Мы получили 1,6·10⁻² Торр по шкале B2 в форвакуумной части вместо паспортных 1,5·10⁻³ Торр и видели, как «ноль» ползёт вниз в течение часа. Это значит, что на практике в ограничение упирается не насос, а газовыделение стенок, и без обезгаживания паспортные цифры недостижимы.</w:t>
      </w:r>
    </w:p>
    <w:p>
      <w:r>
        <w:br w:type="page"/>
      </w:r>
    </w:p>
    <w:p>
      <w:pPr>
        <w:keepNext/>
        <w:spacing w:before="240" w:after="100"/>
        <w:ind w:firstLine="0"/>
        <w:jc w:val="left"/>
      </w:pPr>
      <w:r>
        <w:rPr>
          <w:rFonts w:ascii="Times New Roman" w:hAnsi="Times New Roman"/>
          <w:b/>
          <w:sz w:val="30"/>
        </w:rPr>
        <w:t>Приложение. Погрешности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Наклоны всех прямых получены по МНК, случайная погрешность наклона — по обычной формуле:</w:t>
      </w:r>
    </w:p>
    <w:p>
      <w:pPr>
        <w:tabs>
          <w:tab w:pos="4819" w:val="center"/>
          <w:tab w:pos="9638" w:val="right"/>
        </w:tabs>
        <w:spacing w:before="100" w:after="120"/>
        <w:ind w:firstLine="0"/>
        <w:jc w:val="left"/>
      </w:pPr>
      <w:r>
        <w:rPr>
          <w:rFonts w:ascii="Times New Roman" w:hAnsi="Times New Roman"/>
          <w:sz w:val="24"/>
        </w:rPr>
        <w:tab/>
      </w:r>
      <w:r>
        <w:drawing>
          <wp:inline xmlns:a="http://schemas.openxmlformats.org/drawingml/2006/main" xmlns:pic="http://schemas.openxmlformats.org/drawingml/2006/picture">
            <wp:extent cx="2018538" cy="61264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18538" cy="6126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ab/>
        <w:t>(А.1)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Для прямых на рис. 5 она меньше 1 % и ни на что не влияет. Реальная погрешность быстроты действия задаётся не разбросом точек, а расхождением ветвей «вверх/вниз»:</w:t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89938" cy="42976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89938" cy="42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Погрешность τ₀ оценена по разбросу значений на двух поддиапазонах давления (2,74 и 2,99 с) и принята равной 0,2 с — это с запасом больше формальной погрешности МНК.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Погрешность отношения проводимости диафрагмы к быстроте действия в п. 4.5 — тоже полуразность двух ветвей:</w:t>
      </w:r>
    </w:p>
    <w:p>
      <w:pPr>
        <w:spacing w:before="10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16202" cy="4572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162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Систематику приборов в случайные погрешности не включал, она рассмотрена отдельно в п. 4.7 и по величине (коэффициент 4,4) многократно превосходит всё перечисленное выше. Паспортная погрешность чувствительности B3 равна 20 %, у B2 примерно столько же, но она одинаково смещает и поток, и давление, поэтому в отношении Q/P частично сокращается. Погрешности привязки каналов по времени не учитывались: все величины снимались на установившихся участках, где производные по времени малы.</w:t>
      </w:r>
    </w:p>
    <w:sectPr w:rsidR="00FA7567" w:rsidRPr="002A42D1" w:rsidSect="00600106"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0106"/>
    <w:rsid w:val="000E37A9"/>
    <w:rsid w:val="00186FCF"/>
    <w:rsid w:val="001918D0"/>
    <w:rsid w:val="001B2126"/>
    <w:rsid w:val="00210212"/>
    <w:rsid w:val="002A42D1"/>
    <w:rsid w:val="003F3997"/>
    <w:rsid w:val="004279DA"/>
    <w:rsid w:val="00593B3F"/>
    <w:rsid w:val="005F5144"/>
    <w:rsid w:val="00600106"/>
    <w:rsid w:val="00634F99"/>
    <w:rsid w:val="006B2D4A"/>
    <w:rsid w:val="007271AE"/>
    <w:rsid w:val="007D40CA"/>
    <w:rsid w:val="007F0B75"/>
    <w:rsid w:val="00837259"/>
    <w:rsid w:val="008F4588"/>
    <w:rsid w:val="00940707"/>
    <w:rsid w:val="00A010D1"/>
    <w:rsid w:val="00A102E7"/>
    <w:rsid w:val="00BC0283"/>
    <w:rsid w:val="00C113B7"/>
    <w:rsid w:val="00C31764"/>
    <w:rsid w:val="00C729AB"/>
    <w:rsid w:val="00C808C4"/>
    <w:rsid w:val="00DA4738"/>
    <w:rsid w:val="00E720C3"/>
    <w:rsid w:val="00EA4C92"/>
    <w:rsid w:val="00EF1EA1"/>
    <w:rsid w:val="00F5505D"/>
    <w:rsid w:val="00FA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3F44F"/>
  <w15:docId w15:val="{38C713AC-E394-4D79-BED5-E05E8DCD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00106"/>
    <w:pPr>
      <w:widowControl w:val="0"/>
      <w:suppressAutoHyphens/>
      <w:spacing w:after="0" w:line="240" w:lineRule="auto"/>
    </w:pPr>
    <w:rPr>
      <w:rFonts w:ascii="Times New Roman" w:eastAsia="Droid Sans Fallback" w:hAnsi="Times New Roman" w:cs="FreeSans"/>
      <w:color w:val="00000A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600106"/>
    <w:pPr>
      <w:spacing w:after="0" w:line="240" w:lineRule="auto"/>
    </w:pPr>
    <w:rPr>
      <w:rFonts w:ascii="Times New Roman" w:eastAsia="Calibri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59"/>
    <w:rsid w:val="00600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Emphasis"/>
    <w:basedOn w:val="a0"/>
    <w:uiPriority w:val="20"/>
    <w:qFormat/>
    <w:rsid w:val="002102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tsamsonova</dc:creator>
  <cp:lastModifiedBy>Анастасия Владиславовна Паращук</cp:lastModifiedBy>
  <cp:revision>10</cp:revision>
  <dcterms:created xsi:type="dcterms:W3CDTF">2020-05-11T05:11:00Z</dcterms:created>
  <dcterms:modified xsi:type="dcterms:W3CDTF">2025-12-10T07:13:00Z</dcterms:modified>
</cp:coreProperties>
</file>