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87 de 87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200 de 200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287 pruebas automatizadas (30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298 pruebas aprobadas (30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30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(72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14 suites exclusivas con 200 pruebas enfocadas en criptografía, resiliencia offline, algoritmos predictivos y los 72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14 suites de backend (200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(211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16 suites, 87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14 suites, 200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30 suites, 287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30 suites, 298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