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D2B493" w14:textId="77777777" w:rsidR="00E81CC4" w:rsidRDefault="002414F2">
      <w:pPr>
        <w:spacing w:before="400" w:after="100"/>
        <w:jc w:val="center"/>
      </w:pPr>
      <w:r>
        <w:rPr>
          <w:rFonts w:ascii="Calibri" w:eastAsia="Calibri" w:hAnsi="Calibri" w:cs="Calibri"/>
          <w:b/>
          <w:bCs/>
          <w:color w:val="1E3A8A"/>
          <w:sz w:val="32"/>
          <w:szCs w:val="32"/>
        </w:rPr>
        <w:t>GESTOCK — INFORME TÉCNICO DE EVALUACIÓN Y EVIDENCIAS</w:t>
      </w:r>
    </w:p>
    <w:p w14:paraId="59664414" w14:textId="77777777" w:rsidR="00E81CC4" w:rsidRDefault="002414F2">
      <w:pPr>
        <w:spacing w:before="60" w:after="300"/>
        <w:jc w:val="center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Batería Completa de Pruebas Automatizadas del Backend (Integración &amp; Unitarias)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49"/>
        <w:gridCol w:w="6647"/>
      </w:tblGrid>
      <w:tr w:rsidR="00E81CC4" w14:paraId="02419A9C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4E9F33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Parámetro</w:t>
            </w:r>
          </w:p>
        </w:tc>
        <w:tc>
          <w:tcPr>
            <w:tcW w:w="3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3E4749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Detalle Oficial de Auditoría</w:t>
            </w:r>
          </w:p>
        </w:tc>
      </w:tr>
      <w:tr w:rsidR="00E81CC4" w14:paraId="6FD70B97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D4F30B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Proyecto: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7CB274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GesTock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— Predictive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Inventory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Management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System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(Cloud SaaS &amp; POS Offline-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First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</w:t>
            </w:r>
          </w:p>
        </w:tc>
      </w:tr>
      <w:tr w:rsidR="00E81CC4" w14:paraId="3292174B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E49EF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Área Responsable: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B21311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Ingeniería de Software &amp; Backend Core (Node.js, TypeScript, Express, PostgreSQL, SQLite)</w:t>
            </w:r>
          </w:p>
        </w:tc>
      </w:tr>
      <w:tr w:rsidR="00E81CC4" w14:paraId="0CC33B4C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9460D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Fecha de Emisión: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546569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07 de 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Octubre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de 2026</w:t>
            </w:r>
          </w:p>
        </w:tc>
      </w:tr>
      <w:tr w:rsidR="00E81CC4" w14:paraId="74A59EE3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C69765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Pruebas de Integración Backend: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AACDC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81 de 81 pruebas aprobadas (15 suites, 100% PASS Rate)</w:t>
            </w:r>
          </w:p>
        </w:tc>
      </w:tr>
      <w:tr w:rsidR="00E81CC4" w14:paraId="44DB7EA1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CD68D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Pruebas Unitarias Backend: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3CF6F9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115 de 115 pruebas aprobadas (6 suites, 100% PASS Rate)</w:t>
            </w:r>
          </w:p>
        </w:tc>
      </w:tr>
      <w:tr w:rsidR="00E81CC4" w14:paraId="6E21DAED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95CDF7" w14:textId="77777777" w:rsidR="00E81CC4" w:rsidRDefault="002414F2">
            <w:proofErr w:type="gram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Total</w:t>
            </w:r>
            <w:proofErr w:type="gram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 Exclusivo Backend: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0B50A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196 pruebas automatizadas (21 suites, 100% PASS Global) · 0 Fallas</w:t>
            </w:r>
          </w:p>
        </w:tc>
      </w:tr>
      <w:tr w:rsidR="00E81CC4" w14:paraId="1E0E037C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D8A225" w14:textId="77777777" w:rsidR="00E81CC4" w:rsidRDefault="002414F2">
            <w:proofErr w:type="gram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Total</w:t>
            </w:r>
            <w:proofErr w:type="gram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 General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Jest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 (con Frontend):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D13C95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 xml:space="preserve">183 pruebas aprobadas (22 suites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Jest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, 100% PA</w:t>
            </w:r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SS Rate)</w:t>
            </w:r>
          </w:p>
        </w:tc>
      </w:tr>
      <w:tr w:rsidR="00E81CC4" w14:paraId="2200A733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AA88058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Dictamen de Auditoría: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D5070B5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APROBADO Y CERTIFICADO SIN OBSERVACIONES PARA PRODUCCIÓN LOCAL</w:t>
            </w:r>
          </w:p>
        </w:tc>
      </w:tr>
    </w:tbl>
    <w:p w14:paraId="0E1B0208" w14:textId="77777777" w:rsidR="00E81CC4" w:rsidRDefault="00E81CC4">
      <w:pPr>
        <w:spacing w:after="300"/>
      </w:pPr>
    </w:p>
    <w:p w14:paraId="3D29B0B8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1. Resumen Ejecutivo</w:t>
      </w:r>
    </w:p>
    <w:p w14:paraId="036D4516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El presente informe documenta la verificación exhaustiva de la batería de pruebas automatizadas del Backend de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GesTock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. La suite evalúa en profundidad la robustez de la arquitectura híbrida Dual-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Database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, los motores de sincronización con tolerancia a fall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os, el cumplimiento riguroso de las leyes tributarias chilenas (SII y Ley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N°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20.956) y la seguridad criptográfica del sistema.</w:t>
      </w:r>
    </w:p>
    <w:p w14:paraId="11FFFFFD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Principales pilares técnicos auditados:</w:t>
      </w:r>
    </w:p>
    <w:p w14:paraId="250C39B8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Persistencia Dual &amp; ACID: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Garantía de transaccionalidad atómica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withTransaction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 y persistencia dual entre PostgreSQL Cloud y SQLite Edge POS.</w:t>
      </w:r>
    </w:p>
    <w:p w14:paraId="610F1325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Cumplimiento Tributario Chileno: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Módulo 11 en RUT del emisor (76.123.456-0), prevención de doble tributación (Res. Ex.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N°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176), timbre el</w:t>
      </w:r>
      <w:r>
        <w:rPr>
          <w:rFonts w:ascii="Calibri" w:eastAsia="Calibri" w:hAnsi="Calibri" w:cs="Calibri"/>
          <w:color w:val="1E293B"/>
          <w:sz w:val="21"/>
          <w:szCs w:val="21"/>
        </w:rPr>
        <w:t>ectrónico TED con firma RSA y ley de redondeo en efectivo.</w:t>
      </w:r>
    </w:p>
    <w:p w14:paraId="1A5E6157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Resiliencia Offline-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First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Circuit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Breaker con respuesta en caliente &lt;2ms, algoritmo de reintentos con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Backoff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Exponencial +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Jitter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y resolución de conflictos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Last-Write-Wins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(LWW).</w:t>
      </w:r>
    </w:p>
    <w:p w14:paraId="31C8F37D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Inteligencia de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Stock &amp; OCR: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Fórmulas predictivas de Punto de Reorden (ROP), stock de seguridad y extracción DTE nativa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ChileanPdfDteExtractor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 sin alucinación de datos.</w:t>
      </w:r>
    </w:p>
    <w:p w14:paraId="0531D4AF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Seguridad Criptográfica &amp; RBAC: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Hashes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Bcrypt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reales de 60 caracteres (costo 10), autenticación JWT 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perimetral, respuesta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anti-enumeración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401 y middleware de control de acceso RBAC.</w:t>
      </w:r>
    </w:p>
    <w:p w14:paraId="63B901FB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2. Cobertura Detallada de Pruebas de Integración Backend (backend/</w:t>
      </w:r>
      <w:proofErr w:type="spellStart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tests</w:t>
      </w:r>
      <w:proofErr w:type="spellEnd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/</w:t>
      </w:r>
      <w:proofErr w:type="spellStart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integration</w:t>
      </w:r>
      <w:proofErr w:type="spellEnd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/)</w:t>
      </w:r>
    </w:p>
    <w:p w14:paraId="4B8DF42B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Las 15 suites de integración evalúan el funcionamiento coordinado de controladores, ser</w:t>
      </w:r>
      <w:r>
        <w:rPr>
          <w:rFonts w:ascii="Calibri" w:eastAsia="Calibri" w:hAnsi="Calibri" w:cs="Calibri"/>
          <w:color w:val="1E293B"/>
          <w:sz w:val="21"/>
          <w:szCs w:val="21"/>
        </w:rPr>
        <w:t>vicios de dominio y persistencia real en memoria: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88"/>
        <w:gridCol w:w="2531"/>
        <w:gridCol w:w="839"/>
        <w:gridCol w:w="840"/>
        <w:gridCol w:w="3498"/>
      </w:tblGrid>
      <w:tr w:rsidR="00E81CC4" w14:paraId="681C08FB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DCE45F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Suite</w:t>
            </w:r>
          </w:p>
        </w:tc>
        <w:tc>
          <w:tcPr>
            <w:tcW w:w="11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31E6AD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Archivo</w:t>
            </w:r>
          </w:p>
        </w:tc>
        <w:tc>
          <w:tcPr>
            <w:tcW w:w="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6B76B5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Casos</w:t>
            </w:r>
          </w:p>
        </w:tc>
        <w:tc>
          <w:tcPr>
            <w:tcW w:w="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B5BAF9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Estado</w:t>
            </w:r>
          </w:p>
        </w:tc>
        <w:tc>
          <w:tcPr>
            <w:tcW w:w="19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D2A54A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Dominio y Funcionalidad Evaluada</w:t>
            </w:r>
          </w:p>
        </w:tc>
      </w:tr>
      <w:tr w:rsidR="00E81CC4" w14:paraId="65EEF727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91843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01. Autenticación REST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88FAB4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auth_endpoints.test.ts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D06C05B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21 / 21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0E2B4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9F939E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Login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emite JWT; bloqueo 401 sin token o token adulterado; registro admin; sanitización de hash; /me, /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users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y respuesta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anti-enumeración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unificada.</w:t>
            </w:r>
          </w:p>
        </w:tc>
      </w:tr>
      <w:tr w:rsidR="00E81CC4" w14:paraId="48569879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8C7C72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lastRenderedPageBreak/>
              <w:t xml:space="preserve">02. Retail </w:t>
            </w:r>
            <w:proofErr w:type="gram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Chileno</w:t>
            </w:r>
            <w:proofErr w:type="gramEnd"/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8EDCC1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chilean_retail_compliance.test.ts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B7D2E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23767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854937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Ley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N°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20.956 (redondeo a decena en efectivo), vuelto exacto, cálculo de IVA Débito Fiscal (19%) y coherencia con terminales POS.</w:t>
            </w:r>
          </w:p>
        </w:tc>
      </w:tr>
      <w:tr w:rsidR="00E81CC4" w14:paraId="0A196FCC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243D76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03. Persistencia Dual ACID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56BA19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dual_persistence_acid.test.ts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2E2FF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F208BE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4632D8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Transaccionalidad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withTransaction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atómica, aislamiento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multi-tenant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estricto,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rollback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automático y espejo SQLite/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pg-mem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</w:t>
            </w:r>
          </w:p>
        </w:tc>
      </w:tr>
      <w:tr w:rsidR="00E81CC4" w14:paraId="107C9A90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E2AB2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04. POS End-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to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-End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CD6417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frontend_pos_e2e.test.ts</w:t>
            </w:r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85AD88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5F18E5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4ABE8B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Ciclo completo de venta desde escaneo, cálculo de descuentos, emisión tributaria, deducción atómica de existencias y auditoría.</w:t>
            </w:r>
          </w:p>
        </w:tc>
      </w:tr>
      <w:tr w:rsidR="00E81CC4" w14:paraId="6F524F82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424568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05. Ingesta Facturas OCR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6D5802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invoice_ocr_ingestion.test.ts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D62B8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50BBF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4828CE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Ingesta de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PDFs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tributarios; extracción de folio, RUT prov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eedor, neto, IVA y total con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ChileanPdfDteExtractor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; alta automática a compras.</w:t>
            </w:r>
          </w:p>
        </w:tc>
      </w:tr>
      <w:tr w:rsidR="00E81CC4" w14:paraId="075587BA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C124E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06. Tendencias Demanda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3B1F40E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market_trends.test.ts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ECAF2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0749F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AEA0A4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Sincronización de índices de mercado externos, series temporales de precios y cálculo de factores de estacionalidad.</w:t>
            </w:r>
          </w:p>
        </w:tc>
      </w:tr>
      <w:tr w:rsidR="00E81CC4" w14:paraId="1BCF0C3C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449D5E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07. Pasarelas de Pago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562533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payment_gateways.test.ts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DDC75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C35BFE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0F0211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Despachador polimórfico (Transbank Webpay, MercadoPago,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SumUp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CuentaRUT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/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RutPay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); segregación contable frente al efectivo.</w:t>
            </w:r>
          </w:p>
        </w:tc>
      </w:tr>
      <w:tr w:rsidR="00E81CC4" w14:paraId="150A9011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152D44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08. Esquema PostgreSQL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7670E1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postgres_schema.test.ts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D54639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F3D46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28F34C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Verificación de 29 tablas relacionales persistentes; integridad referen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cial FK (ON DELETE RESTRICT/CASCADE), UUID e índices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tenant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</w:t>
            </w:r>
          </w:p>
        </w:tc>
      </w:tr>
      <w:tr w:rsidR="00E81CC4" w14:paraId="2D0D294F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458D6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09. Reabastecimiento ROP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44E8F37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predictive_replenishment.test.ts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D9394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C771BDB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7469D7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Velocidad diaria de venta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), punto de reorden ROP =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*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Lt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+ SS, órdenes de compra automáticas y notificación a proveedores.</w:t>
            </w:r>
          </w:p>
        </w:tc>
      </w:tr>
      <w:tr w:rsidR="00E81CC4" w14:paraId="3507B9F9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F68B1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10. Precios &amp; Cierre Caja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4412C8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pricing_and_caja.test.ts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91597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7 / 7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234AF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70063F7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Apertura de turno de caja, movimientos de efectivo, arqueo ci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ego, cuadre matemático de Balance Z y margen por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tenant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</w:t>
            </w:r>
          </w:p>
        </w:tc>
      </w:tr>
      <w:tr w:rsidR="00E81CC4" w14:paraId="5060F3BF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7644A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11. Cumplimiento SII DTE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336652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sii_compliance_and_dte.test.ts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E93A7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7 / 7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74EFE6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D243061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Módulo 11 en RUT emisor (76.123.456-0), asignación de folios CAF, firma digital XML &lt;TED&gt;, reportes RCOF y F29, y set de pruebas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SII.</w:t>
            </w:r>
          </w:p>
        </w:tc>
      </w:tr>
      <w:tr w:rsidR="00E81CC4" w14:paraId="6983288A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73BF8D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12. Esquema SQLite Espejo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8863E9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sqlite_schema.test.ts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46D9366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BC7AE8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C401BB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Espejo de tablas en SQLite local, PRAGMA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foreign_keys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= ON obligatorio, marcado de registros sucios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is_dirty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sync_attempts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).</w:t>
            </w:r>
          </w:p>
        </w:tc>
      </w:tr>
      <w:tr w:rsidR="00E81CC4" w14:paraId="028D01AA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B72C84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13. Resiliencia &amp;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Backoff</w:t>
            </w:r>
            <w:proofErr w:type="spellEnd"/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33C3DA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sync_backoff_resiliency.test.ts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ED84B8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0970D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3BCF50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Circuit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Breaker (CLOSED/OPEN/HALF_OPEN), rechazo en frío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&lt;2ms,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Backoff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Exponencial con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Jitter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para evitar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thundering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herd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</w:t>
            </w:r>
          </w:p>
        </w:tc>
      </w:tr>
      <w:tr w:rsidR="00E81CC4" w14:paraId="3C87B6F4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8582D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14. Resolución Conflictos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F85E45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sync_conflict_resolution.test.ts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4585D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2B431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B8E075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Resolución determinista de ediciones concurrentes nube-local; política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Last-Write-Wins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(LWW) y auditoría de conflictos.</w:t>
            </w:r>
          </w:p>
        </w:tc>
      </w:tr>
      <w:tr w:rsidR="00E81CC4" w14:paraId="66654B4E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828F4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15. Motor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Sync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Push</w:t>
            </w:r>
            <w:proofErr w:type="spellEnd"/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C03C96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sync_engine_push.test.ts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E1287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DB8074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DBC6C6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Procesamiento por lotes de cola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sync_queue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push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transaccional de ventas y s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tock a la nube, y limpieza de marcas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is_dirty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= 0.</w:t>
            </w:r>
          </w:p>
        </w:tc>
      </w:tr>
    </w:tbl>
    <w:p w14:paraId="5706E413" w14:textId="77777777" w:rsidR="00E81CC4" w:rsidRDefault="00E81CC4">
      <w:pPr>
        <w:spacing w:after="200"/>
      </w:pPr>
    </w:p>
    <w:p w14:paraId="3E688698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3. Cobertura Detallada de Pruebas Unitarias Backend (</w:t>
      </w:r>
      <w:proofErr w:type="spellStart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tests_unitarias</w:t>
      </w:r>
      <w:proofErr w:type="spellEnd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/backend/)</w:t>
      </w:r>
    </w:p>
    <w:p w14:paraId="4B0038F4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Las 6 suites unitarias operan de forma 100% aislada con ejecución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ultra-rápida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(~3.5 segundos):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19"/>
        <w:gridCol w:w="2555"/>
        <w:gridCol w:w="881"/>
        <w:gridCol w:w="881"/>
        <w:gridCol w:w="3160"/>
      </w:tblGrid>
      <w:tr w:rsidR="00E81CC4" w14:paraId="70F88325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95CA45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Suite</w:t>
            </w:r>
          </w:p>
        </w:tc>
        <w:tc>
          <w:tcPr>
            <w:tcW w:w="12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7DACE8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Archivo</w:t>
            </w:r>
          </w:p>
        </w:tc>
        <w:tc>
          <w:tcPr>
            <w:tcW w:w="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5F1314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Casos</w:t>
            </w:r>
          </w:p>
        </w:tc>
        <w:tc>
          <w:tcPr>
            <w:tcW w:w="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6BB518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Estado</w:t>
            </w:r>
          </w:p>
        </w:tc>
        <w:tc>
          <w:tcPr>
            <w:tcW w:w="17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0F107E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Contratos y Lógica Validados</w:t>
            </w:r>
          </w:p>
        </w:tc>
      </w:tr>
      <w:tr w:rsidR="00E81CC4" w14:paraId="7C91407D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CC0653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lastRenderedPageBreak/>
              <w:t xml:space="preserve">01. Catálogo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Endpoints</w:t>
            </w:r>
            <w:proofErr w:type="spellEnd"/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1B5694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all_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endpoints.unit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1D516A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57 / 57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D1CE1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DB4921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100% de cobertura del catálogo (57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endpoints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REST probados con Express en memoria). Valida códigos 200, 201, 400 y 404,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headers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y respuestas JSON.</w:t>
            </w:r>
          </w:p>
        </w:tc>
      </w:tr>
      <w:tr w:rsidR="00E81CC4" w14:paraId="77BB455E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6402E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02. Seguridad, JWT &amp; RBAC</w:t>
            </w:r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CF5B29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security_and_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auth.unit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E9239E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35 / 35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081149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8BC96D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Hashes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Bcrypt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de 60 caracteres reales (costo 10); emisión/verificación JWT; RBAC (bloqueo 403 a cajero en rutas admin); sanitización de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Tenant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ID.</w:t>
            </w:r>
          </w:p>
        </w:tc>
      </w:tr>
      <w:tr w:rsidR="00E81CC4" w14:paraId="6D3EE45D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612134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03. Precios &amp; Redondeo</w:t>
            </w:r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43C40C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pricing_and_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rounding.unit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C4D96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7 / 7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D4099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81F91F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Ley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N°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20.956 (redondeo a la decena s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egún dígito terminal 1-4 abajo, 5-9 arriba, 0 neutro); cálculo comercial con margen; desglose exacto de IVA (19%).</w:t>
            </w:r>
          </w:p>
        </w:tc>
      </w:tr>
      <w:tr w:rsidR="00E81CC4" w14:paraId="0FCA5E5A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CBB64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04. Matemáticas ROP</w:t>
            </w:r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1C8A40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replenishment_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math.unit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F0858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6 / 6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3F627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B026B9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Velocidad diaria de venta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= unidades / días); Punto de Reorden (ROP =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*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Lt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+ SS); umbral de compra; ajuste hacia múltiplos de bulto mínimo.</w:t>
            </w:r>
          </w:p>
        </w:tc>
      </w:tr>
      <w:tr w:rsidR="00E81CC4" w14:paraId="51C13CDB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925FA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05.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Circuit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 Breaker</w:t>
            </w:r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6DB73B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circuit_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breaker.unit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1B3989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7B1436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C3347B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Estados CLOSED, OPEN y HALF_OPEN; disparo ant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e error; discriminación de fallo en &lt;2ms sin retardo de red;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reset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y bypass hacia SQLite local.</w:t>
            </w:r>
          </w:p>
        </w:tc>
      </w:tr>
      <w:tr w:rsidR="00E81CC4" w14:paraId="1D8D25E9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48863B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06. DTE, TED &amp; Res. 176</w:t>
            </w:r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527C1E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dte_crypto_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rules.unit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170805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F748BE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AE6608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Códigos DTE oficiales SII (33, 39, 41, 52, 61); Res. Exenta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N°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176 (Modelo A emite todo, Mo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delo B no emite boleta 39 en tarjetas); estructura XML &lt;TED&gt;.</w:t>
            </w:r>
          </w:p>
        </w:tc>
      </w:tr>
    </w:tbl>
    <w:p w14:paraId="4AF42FCA" w14:textId="77777777" w:rsidR="00E81CC4" w:rsidRDefault="00E81CC4">
      <w:pPr>
        <w:spacing w:after="200"/>
      </w:pPr>
    </w:p>
    <w:p w14:paraId="14DA318D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4. Segregación Estructural de Pruebas Unitarias (</w:t>
      </w:r>
      <w:proofErr w:type="spellStart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tests_unitarias</w:t>
      </w:r>
      <w:proofErr w:type="spellEnd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/)</w:t>
      </w:r>
    </w:p>
    <w:p w14:paraId="11ABA78C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Para garantizar el principio de responsabilidad única y desacoplar las pruebas de servidor de las reglas de contrato pactadas con el frontend, la carpeta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tests_unitarias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/ fue reestructurada modularmente:</w:t>
      </w:r>
    </w:p>
    <w:p w14:paraId="0147579E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tests_unitarias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/backend/: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Contiene 6 suites exclusiv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as con 96 pruebas enfocadas en criptografía, resiliencia offline, algoritmos predictivos y el catálogo de 57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endpoints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REST.</w:t>
      </w:r>
    </w:p>
    <w:p w14:paraId="28F8ECE4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tests_unitarias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/frontend/: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Contiene la suite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frontend_contract_</w:t>
      </w:r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rules.unit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.test.ts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con 11 pruebas enfocadas en Módulo 11 (76.123.456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-0), arqueo de caja con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RutPay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aislado y trazabilidad cronológica de stock.</w:t>
      </w:r>
    </w:p>
    <w:p w14:paraId="70A4ABE9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Configuración 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Jest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Configuración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Jest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unificada que ejecuta ambas carpetas o de forma segregada mediante scripts dedicados en </w:t>
      </w:r>
      <w:proofErr w:type="spellStart"/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package.json</w:t>
      </w:r>
      <w:proofErr w:type="spellEnd"/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.</w:t>
      </w:r>
    </w:p>
    <w:p w14:paraId="7864011D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Comandos de ejecución por ámbito:</w:t>
      </w:r>
    </w:p>
    <w:p w14:paraId="2F8BBAAF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run </w:t>
      </w:r>
      <w:proofErr w:type="spellStart"/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test:unit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:backend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Ejecuta las 6 suites de backend (96 pruebas)</w:t>
      </w:r>
    </w:p>
    <w:p w14:paraId="1E859CE0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run </w:t>
      </w:r>
      <w:proofErr w:type="spellStart"/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test:unit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:frontend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Ejecuta la suite de reglas frontend (11 pruebas)</w:t>
      </w:r>
    </w:p>
    <w:p w14:paraId="06DFF3ED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run </w:t>
      </w:r>
      <w:proofErr w:type="spellStart"/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test:unit</w:t>
      </w:r>
      <w:proofErr w:type="spellEnd"/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Ejecuta todas las pruebas unitarias consolidadas (107 pruebas)</w:t>
      </w:r>
    </w:p>
    <w:p w14:paraId="589D8790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 xml:space="preserve">5. Modelos Matemáticos y </w:t>
      </w: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Algoritmos Auditados</w:t>
      </w:r>
    </w:p>
    <w:p w14:paraId="2E668F8E" w14:textId="77777777" w:rsidR="00E81CC4" w:rsidRDefault="002414F2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5.1 Punto de Reorden (ROP) y Ajuste por Empaque Mínimo</w:t>
      </w:r>
    </w:p>
    <w:p w14:paraId="2F9E182C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Velocidad Diaria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Vd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) = </w:t>
      </w:r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Suma(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Unidades Vendidas) / N días ROP =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Vd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x Lead Time) + Stock de Seguridad 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Sugerencia Compra = Techo((ROP - Stock Actual) / Múltiplo Empaque) x Múltiplo Empaque</w:t>
      </w:r>
    </w:p>
    <w:p w14:paraId="5F1224CD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Garantiza que la sugerencia de compra nunca quede por debajo del lote comercial del proveedor ni genere roturas de stock durante el tiempo de reposición.</w:t>
      </w:r>
    </w:p>
    <w:p w14:paraId="561ABDFD" w14:textId="77777777" w:rsidR="00E81CC4" w:rsidRDefault="002414F2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lastRenderedPageBreak/>
        <w:t xml:space="preserve">5.2 Ley Chilena </w:t>
      </w: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de Redondeo en Efectivo (Ley </w:t>
      </w:r>
      <w:proofErr w:type="spellStart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N°</w:t>
      </w:r>
      <w:proofErr w:type="spellEnd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 20.956)</w:t>
      </w:r>
    </w:p>
    <w:p w14:paraId="5AF773DE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Último Dígito en 1, 2, 3 o 4 =&gt; Redondeo hacia abajo a la decena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ej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 $1.004 -&gt; $1.000) Último Dígito en 5, 6, 7, 8 o 9 =&gt; Redondeo hacia arriba a la decena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ej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 $1.005 -&gt; $1.010) Último Dígito en 0 =&gt; Se conserva el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valor exacto</w:t>
      </w:r>
    </w:p>
    <w:p w14:paraId="6224E722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Los medios de pago electrónicos (tarjetas, transferencias y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RutPay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 no sufren redondeo y cobran el monto bruto exacto.</w:t>
      </w:r>
    </w:p>
    <w:p w14:paraId="3CC3FB3D" w14:textId="77777777" w:rsidR="00E81CC4" w:rsidRDefault="002414F2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5.3 </w:t>
      </w:r>
      <w:proofErr w:type="spellStart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Circuit</w:t>
      </w:r>
      <w:proofErr w:type="spellEnd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 Breaker y </w:t>
      </w:r>
      <w:proofErr w:type="spellStart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Backoff</w:t>
      </w:r>
      <w:proofErr w:type="spellEnd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 Exponencial con </w:t>
      </w:r>
      <w:proofErr w:type="spellStart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Jitter</w:t>
      </w:r>
      <w:proofErr w:type="spellEnd"/>
    </w:p>
    <w:p w14:paraId="458A1E9D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Tiempo Reintento = </w:t>
      </w:r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Min(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Tiempo Máximo, Tiempo Base x 2^Intento) +/- 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Jit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ter</w:t>
      </w:r>
      <w:proofErr w:type="spellEnd"/>
    </w:p>
    <w:p w14:paraId="5EC54380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El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Circuit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Breaker evita que peticiones a la nube bloqueen el POS cuando no hay internet: tras 3 fallos pasa a OPEN y rechaza llamadas 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Postgres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en &lt;2ms, delegando la persistencia inmediata a SQLite local.</w:t>
      </w:r>
    </w:p>
    <w:p w14:paraId="50BB76DE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6. Resumen Cuantitativo y Comandos de Ejecuci</w:t>
      </w: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ón</w:t>
      </w:r>
    </w:p>
    <w:p w14:paraId="42CBF5AB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Resumen consolidado de pruebas automatizadas del Backend de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GesTock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:</w:t>
      </w:r>
    </w:p>
    <w:p w14:paraId="259C84DA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Integración Backend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test):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15 suites, 81 pruebas aprobadas (~6.1s de ejecución)</w:t>
      </w:r>
    </w:p>
    <w:p w14:paraId="00A16FF9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Unitarias Backend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run </w:t>
      </w:r>
      <w:proofErr w:type="spellStart"/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test:unit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:backend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):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6 suites, 115 pruebas aprobadas (~3.5s de ejecución)</w:t>
      </w:r>
    </w:p>
    <w:p w14:paraId="4C514F97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Total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Exclusivo Backend: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21 suites, 172 pruebas aprobadas al 100%</w:t>
      </w:r>
    </w:p>
    <w:p w14:paraId="66672D2B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Unitarias Frontend Segregadas: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1 suite, 11 pruebas aprobadas al 100%</w:t>
      </w:r>
    </w:p>
    <w:p w14:paraId="1F3CC3B5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Total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General 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Jest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22 suites, 183 pruebas aprobadas al 100% (cero fallas)</w:t>
      </w:r>
    </w:p>
    <w:p w14:paraId="792CBE9B" w14:textId="77777777" w:rsidR="00E81CC4" w:rsidRDefault="00E81CC4">
      <w:pPr>
        <w:spacing w:after="140"/>
      </w:pPr>
    </w:p>
    <w:p w14:paraId="449947EE" w14:textId="77777777" w:rsidR="00E81CC4" w:rsidRDefault="002414F2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Comandos Oficiales de Terminal:</w:t>
      </w:r>
    </w:p>
    <w:p w14:paraId="4769469C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1. Correr pruebas de integración:    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test</w:t>
      </w:r>
    </w:p>
    <w:p w14:paraId="2CC69DA6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2. Correr pruebas unitarias backend:   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proofErr w:type="gramStart"/>
      <w:r w:rsidRPr="002414F2">
        <w:rPr>
          <w:rFonts w:ascii="Calibri" w:eastAsia="Calibri" w:hAnsi="Calibri" w:cs="Calibri"/>
          <w:color w:val="1E293B"/>
          <w:sz w:val="21"/>
          <w:szCs w:val="21"/>
        </w:rPr>
        <w:t>test:unit</w:t>
      </w:r>
      <w:proofErr w:type="gramEnd"/>
      <w:r w:rsidRPr="002414F2">
        <w:rPr>
          <w:rFonts w:ascii="Calibri" w:eastAsia="Calibri" w:hAnsi="Calibri" w:cs="Calibri"/>
          <w:color w:val="1E293B"/>
          <w:sz w:val="21"/>
          <w:szCs w:val="21"/>
        </w:rPr>
        <w:t>:backend</w:t>
      </w:r>
      <w:proofErr w:type="spellEnd"/>
    </w:p>
    <w:p w14:paraId="5A9AAE03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3. Correr todas las pruebas unitarias: 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proofErr w:type="gramStart"/>
      <w:r w:rsidRPr="002414F2">
        <w:rPr>
          <w:rFonts w:ascii="Calibri" w:eastAsia="Calibri" w:hAnsi="Calibri" w:cs="Calibri"/>
          <w:color w:val="1E293B"/>
          <w:sz w:val="21"/>
          <w:szCs w:val="21"/>
        </w:rPr>
        <w:t>test:unit</w:t>
      </w:r>
      <w:proofErr w:type="spellEnd"/>
      <w:proofErr w:type="gramEnd"/>
    </w:p>
    <w:p w14:paraId="7B129894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4. Correr pruebas unitarias frontend:  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proofErr w:type="gramStart"/>
      <w:r w:rsidRPr="002414F2">
        <w:rPr>
          <w:rFonts w:ascii="Calibri" w:eastAsia="Calibri" w:hAnsi="Calibri" w:cs="Calibri"/>
          <w:color w:val="1E293B"/>
          <w:sz w:val="21"/>
          <w:szCs w:val="21"/>
        </w:rPr>
        <w:t>test:unit</w:t>
      </w:r>
      <w:proofErr w:type="gramEnd"/>
      <w:r w:rsidRPr="002414F2">
        <w:rPr>
          <w:rFonts w:ascii="Calibri" w:eastAsia="Calibri" w:hAnsi="Calibri" w:cs="Calibri"/>
          <w:color w:val="1E293B"/>
          <w:sz w:val="21"/>
          <w:szCs w:val="21"/>
        </w:rPr>
        <w:t>:frontend</w:t>
      </w:r>
      <w:proofErr w:type="spellEnd"/>
    </w:p>
    <w:p w14:paraId="137470C3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5. Compilar TypeSc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ript sin errores:    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build</w:t>
      </w:r>
      <w:proofErr w:type="spellEnd"/>
    </w:p>
    <w:p w14:paraId="75169A37" w14:textId="77777777" w:rsidR="00E81CC4" w:rsidRDefault="00E81CC4">
      <w:pPr>
        <w:spacing w:after="200"/>
      </w:pPr>
    </w:p>
    <w:p w14:paraId="7F2724B7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7. Dictamen Final de Aprobación</w:t>
      </w:r>
    </w:p>
    <w:p w14:paraId="1BB880AF" w14:textId="77777777" w:rsidR="00E81CC4" w:rsidRPr="002414F2" w:rsidRDefault="002414F2">
      <w:pPr>
        <w:spacing w:before="80" w:after="80" w:line="276" w:lineRule="auto"/>
      </w:pPr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La batería de pruebas automatizadas del Backend de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GesTock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demuestra una arquitectura desacoplada, tolerante a fallos de red y completamente alineada con la normativa legal, tributaria y comercial chilena. Se certifica formalmente la aprobación del 100% de</w:t>
      </w:r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las pruebas para su defensa y presentación en la Fase 2 del proyecto.</w:t>
      </w:r>
    </w:p>
    <w:sectPr w:rsidR="00E81CC4" w:rsidRPr="002414F2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B352CE9"/>
    <w:multiLevelType w:val="hybridMultilevel"/>
    <w:tmpl w:val="3462FD12"/>
    <w:lvl w:ilvl="0" w:tplc="43FEE9CC">
      <w:start w:val="1"/>
      <w:numFmt w:val="bullet"/>
      <w:lvlText w:val="●"/>
      <w:lvlJc w:val="left"/>
      <w:pPr>
        <w:ind w:left="720" w:hanging="360"/>
      </w:pPr>
    </w:lvl>
    <w:lvl w:ilvl="1" w:tplc="B9F6A488">
      <w:start w:val="1"/>
      <w:numFmt w:val="bullet"/>
      <w:lvlText w:val="○"/>
      <w:lvlJc w:val="left"/>
      <w:pPr>
        <w:ind w:left="1440" w:hanging="360"/>
      </w:pPr>
    </w:lvl>
    <w:lvl w:ilvl="2" w:tplc="776868D2">
      <w:start w:val="1"/>
      <w:numFmt w:val="bullet"/>
      <w:lvlText w:val="■"/>
      <w:lvlJc w:val="left"/>
      <w:pPr>
        <w:ind w:left="2160" w:hanging="360"/>
      </w:pPr>
    </w:lvl>
    <w:lvl w:ilvl="3" w:tplc="9BFEDD74">
      <w:start w:val="1"/>
      <w:numFmt w:val="bullet"/>
      <w:lvlText w:val="●"/>
      <w:lvlJc w:val="left"/>
      <w:pPr>
        <w:ind w:left="2880" w:hanging="360"/>
      </w:pPr>
    </w:lvl>
    <w:lvl w:ilvl="4" w:tplc="5FE41C02">
      <w:start w:val="1"/>
      <w:numFmt w:val="bullet"/>
      <w:lvlText w:val="○"/>
      <w:lvlJc w:val="left"/>
      <w:pPr>
        <w:ind w:left="3600" w:hanging="360"/>
      </w:pPr>
    </w:lvl>
    <w:lvl w:ilvl="5" w:tplc="F1527A06">
      <w:start w:val="1"/>
      <w:numFmt w:val="bullet"/>
      <w:lvlText w:val="■"/>
      <w:lvlJc w:val="left"/>
      <w:pPr>
        <w:ind w:left="4320" w:hanging="360"/>
      </w:pPr>
    </w:lvl>
    <w:lvl w:ilvl="6" w:tplc="D4D208EA">
      <w:start w:val="1"/>
      <w:numFmt w:val="bullet"/>
      <w:lvlText w:val="●"/>
      <w:lvlJc w:val="left"/>
      <w:pPr>
        <w:ind w:left="5040" w:hanging="360"/>
      </w:pPr>
    </w:lvl>
    <w:lvl w:ilvl="7" w:tplc="66F2EE52">
      <w:start w:val="1"/>
      <w:numFmt w:val="bullet"/>
      <w:lvlText w:val="●"/>
      <w:lvlJc w:val="left"/>
      <w:pPr>
        <w:ind w:left="5760" w:hanging="360"/>
      </w:pPr>
    </w:lvl>
    <w:lvl w:ilvl="8" w:tplc="4C08496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1CC4"/>
    <w:rsid w:val="002414F2"/>
    <w:rsid w:val="00E81C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46A926"/>
  <w15:docId w15:val="{44D294FF-55EF-4B62-AC2F-9558C27457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1591</Words>
  <Characters>8753</Characters>
  <Application>Microsoft Office Word</Application>
  <DocSecurity>0</DocSecurity>
  <Lines>72</Lines>
  <Paragraphs>20</Paragraphs>
  <ScaleCrop>false</ScaleCrop>
  <Company/>
  <LinksUpToDate>false</LinksUpToDate>
  <CharactersWithSpaces>10324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Marcelo Pino</cp:lastModifiedBy>
  <cp:revision>2</cp:revision>
  <dcterms:created xsi:type="dcterms:W3CDTF">2026-10-07T23:09:00Z</dcterms:created>
  <dcterms:modified xsi:type="dcterms:W3CDTF">2026-10-07T23:13:00Z</dcterms:modified>
</cp:coreProperties>
</file>