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ARQUITECTURA DEL SISTEMA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Especificacion Tecnica de Infraestructura, Seguridad, Resiliencia y Catalogo de 57 Endpoints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Resumen Ejecutivo de Arquitectura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es una plataforma de gestion de inventario, facturacion electronica y punto de venta concebida bajo el paradigma Dual-Core Hibrido: combina un motor Cloud Multi-Tenant SaaS centralizado en PostgreSQL con un motor Offline-First en SQLite local de alta disponibilidad.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 topologia desacoplada garantiza que ningun terminal punto de venta sufra interrupciones en la emision de boletas o cobros ante caidas de red o cortes de suministro electrico, asegurando una latencia transaccional inferior a 15 ms en operaciones de mostrador.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PRINCIPIO DE DISENIO: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Autonomia local absoluta en punto de venta con consistencia eventual y sincronizacion bidireccional asincrona hacia la nube corporativa.</w:t>
            </w:r>
          </w:p>
        </w:tc>
      </w:tr>
    </w:tbl>
    <w:p>
      <w:pPr>
        <w:pStyle w:val="Heading1"/>
        <w:spacing w:after="140" w:before="360"/>
      </w:pPr>
      <w:r>
        <w:t xml:space="preserve">2. Capas y Topologia del Sistema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Presentacion (Frontend POS &amp; Backoffice): Single Page Application (SPA) integrada nativamente en backend/public/ (index.html, js/app.js, css/pos-theme.css), servida por Express en la raiz del servidor (http://localhost:3000/). Incluye interfaz reactiva para terminales de venta, control de turnos, facturacion DTE y visualizacion de KPIs mediante Chart.js.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Servicios y Logica de Negocio (Backend Node.js): Arquitectura en capas modular desarrollada sobre Express 4 y TypeScript, estructurada bajo inversion de control y servicios especializados por dominio.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Seguridad Perimetral: Rate Limiter adaptativo, Helmet para cabeceras HTTP de proteccion, CORS con lista blanca dinamica, sanitizacion estricta de identificadores multi-tenant y autenticacion por API Key externa.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Persistencia Dual: PostgreSQL 16+ en la nube como base maestra transaccional y SQLite 3 en terminales locales con PRAGMA foreign_keys activado y banderas is_dirty.</w:t>
      </w:r>
    </w:p>
    <w:p>
      <w:pPr>
        <w:pStyle w:val="Heading1"/>
        <w:spacing w:after="140" w:before="360"/>
      </w:pPr>
      <w:r>
        <w:t xml:space="preserve">3. Modulo de Resiliencia: Circuit Breaker y Failover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backend incorpora un Circuit Breaker programatico en PostgresClient con tres estados: CLOSED (nube operativa), OPEN (aislamiento inmediato tras fallo de conexion) y HALF-OPEN (sonda de recuperacion).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Cuando el circuito se encuentra en estado OPEN, las consultas se desvian al motor SQLite local en un tiempo de despacho de 0 ms, evitando el bloqueo del bucle de eventos de Node.js por timeouts de red TCP.</w:t>
      </w:r>
    </w:p>
    <w:p>
      <w:pPr>
        <w:pStyle w:val="Heading1"/>
        <w:spacing w:after="140" w:before="360"/>
      </w:pPr>
      <w:r>
        <w:t xml:space="preserve">4. Catalogo Completo de 57 Endpoints API REST</w:t>
      </w:r>
    </w:p>
    <w:p>
      <w:pPr>
        <w:pStyle w:val="Heading2"/>
        <w:spacing w:after="100" w:before="260"/>
      </w:pPr>
      <w:r>
        <w:t xml:space="preserve">4.1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La siguiente tabla consolida la distribucion y cobertura verificada de los 57 endpoints del backend: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Escaneo PDF, confirmacion costos, ingesta y catalogo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Productos, estado, checkout, stock, vencimientos, devolucion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57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2"/>
        <w:spacing w:after="100" w:before="260"/>
      </w:pPr>
      <w:r>
        <w:t xml:space="preserve">4.2 Catalogo Detallado de los 57 Endpoints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expone la matriz exhaustiva de los 57 endpoints del backend con su metodo HTTP, ruta y descripcion operativa: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 del Endpoint</w:t>
            </w:r>
          </w:p>
        </w:tc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Salud y estado de Circuit Breaker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Version y metadatos de la API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 de turno y fondo inicial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Resumen de ventas y arqueo actual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Entrada/retiro manual de efectivo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de movimientos por sesion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Cierre de caja y Balance Z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Historico de cierres por tenant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Consulta margen de ganancia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Actualizacion margen tenant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correo alertas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Registro correo y autoenvio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 e inventario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Parametros DTE del emisor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Actualizacion certificado digital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Disponibilidad de folios CAF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Carga y validacion XML de CAF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Emision y firma digital DTE 39/41/33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de DTEs emitidos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Descarga XML timbrado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Comprobante termico de boleta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Generacion RCOF diario (Res. 176)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Historico de reportes RCOF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Ejecucion set de pruebas SII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Envio de DTE a cliente por correo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Propuesta y libro F29 IVA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Emision Guia Despacho tipo 52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guias de despacho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Exportacion legal de respaldo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OCR y extraccion de facturas PDF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Confirmacion de costos extraidos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automatica a inventario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Historial de facturas procesadas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Trends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senales externas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Trends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globales de demanda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Trends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contextuales por tienda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Payments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 cobro POS/QR/Web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Payments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Confirmacion pasarela de pago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Payments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Consultar pagos de una venta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Catalogo rapido para terminal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Estado operativo y cola sync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Transaccion de venta mostrador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Empuje forzado de ventas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Stock en tiempo real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Semaforo de lotes por vencer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Ultimas transacciones del turno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Devolucion y reingreso stock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 de venta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Sugerencias de compra ROP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Generar orden de compra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Despacho de OC a proveedor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de ordenes de compra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Suppliers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 de proveedores B2B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Suppliers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Creacion de proveedor y condiciones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Suppliers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Modificacion de datos y lead times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Sync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Empuje de registros pendientes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Sync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Tirado delta de catalogo cloud</w:t>
            </w:r>
          </w:p>
        </w:tc>
      </w:tr>
    </w:tbl>
    <w:p>
      <w:pPr>
        <w:pStyle w:val="Heading1"/>
        <w:spacing w:after="140" w:before="360"/>
      </w:pPr>
      <w:r>
        <w:t xml:space="preserve">5. Seguridad y Mitigacion de Vulnerabilidades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Aislamiento Multi-Tenant: Middleware validateTenantAndAuth valida que cada consulta contenga un tenant_id sintacticamente seguro (UUID o alfanumerico estricto), bloqueando vectores de SQL Injection y blindando el aislamiento de datos.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Autenticacion por API Key: Los endpoints de integracion externa y webhooks exigen la cabecera X-API-Key con verificacion mediante timingSafeEqual para repeler ataques de temporizacion.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Sanitizador Global de Errores: Middleware de control de excepciones que captura cualquier error no controlado, impidiendo la exposicion de trazas de pila (stack traces), credenciales de base de datos o rutas de infraestructura en entornos productivos.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CORS Restrictivo: Configuracion dinamica de origenes autorizados mediante variable de entorno CORS_ALLOWED_ORIGINS, previniendo invocaciones cruzadas no consentidas.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2026-09-16T23:36:58.173Z</dcterms:created>
  <dcterms:modified xsi:type="dcterms:W3CDTF">2026-09-16T23:36:58.175Z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