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 57 de los 69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57 pruebas aprobadas cubriendo 57 de los 69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126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207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83% (57/69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