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115 de 115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196 pruebas automatizadas (21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207 pruebas aprobadas (22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83% de cobertura del catálogo (57 de 69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6 suites exclusivas con 115 pruebas enfocadas en criptografía, resiliencia offline, algoritmos predictivos y 57 de los 69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6 suites de backend (115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(126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6 suites, 115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21 suites, 196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22 suites, 207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