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BF" w:rsidRDefault="00F14B75" w:rsidP="00A51F66">
      <w:pPr>
        <w:spacing w:line="360" w:lineRule="auto"/>
        <w:jc w:val="both"/>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-44772</wp:posOffset>
                </wp:positionH>
                <wp:positionV relativeFrom="paragraph">
                  <wp:posOffset>-569504</wp:posOffset>
                </wp:positionV>
                <wp:extent cx="5878286" cy="665018"/>
                <wp:effectExtent l="0" t="0" r="27305" b="20955"/>
                <wp:wrapNone/>
                <wp:docPr id="1" name="Rechteck 1"/>
                <wp:cNvGraphicFramePr/>
                <a:graphic xmlns:a="http://schemas.openxmlformats.org/drawingml/2006/main">
                  <a:graphicData uri="http://schemas.microsoft.com/office/word/2010/wordprocessingShape">
                    <wps:wsp>
                      <wps:cNvSpPr/>
                      <wps:spPr>
                        <a:xfrm>
                          <a:off x="0" y="0"/>
                          <a:ext cx="5878286" cy="6650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F5125" id="Rechteck 1" o:spid="_x0000_s1026" style="position:absolute;margin-left:-3.55pt;margin-top:-44.85pt;width:462.85pt;height:5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" filled="f" strokecolor="#1f4d78 [1604]" strokeweight="1pt"/>
            </w:pict>
          </mc:Fallback>
        </mc:AlternateContent>
      </w:r>
    </w:p>
    <w:p w:rsidR="00F14B75" w:rsidRPr="00F14B75" w:rsidRDefault="00F14B75" w:rsidP="00F14B75">
      <w:pPr>
        <w:spacing w:line="360" w:lineRule="auto"/>
        <w:rPr>
          <w:rFonts w:ascii="Arial" w:hAnsi="Arial" w:cs="Arial"/>
          <w:sz w:val="24"/>
          <w:szCs w:val="24"/>
        </w:rPr>
      </w:pPr>
      <w:r>
        <w:rPr>
          <w:rFonts w:ascii="Arial" w:hAnsi="Arial" w:cs="Arial"/>
          <w:sz w:val="24"/>
          <w:szCs w:val="24"/>
        </w:rPr>
        <w:t>Literatur</w:t>
      </w:r>
      <w:r w:rsidRPr="00F14B75">
        <w:rPr>
          <w:rFonts w:ascii="Arial" w:hAnsi="Arial" w:cs="Arial"/>
          <w:sz w:val="24"/>
          <w:szCs w:val="24"/>
        </w:rPr>
        <w:t xml:space="preserve">: </w:t>
      </w:r>
      <w:proofErr w:type="spellStart"/>
      <w:r w:rsidRPr="00F14B75">
        <w:rPr>
          <w:rFonts w:ascii="Arial" w:hAnsi="Arial" w:cs="Arial"/>
          <w:sz w:val="24"/>
          <w:szCs w:val="24"/>
        </w:rPr>
        <w:t>A</w:t>
      </w:r>
      <w:r w:rsidRPr="00F14B75">
        <w:rPr>
          <w:rFonts w:ascii="Arial" w:hAnsi="Arial" w:cs="Arial"/>
          <w:sz w:val="24"/>
          <w:szCs w:val="24"/>
        </w:rPr>
        <w:t>.</w:t>
      </w:r>
      <w:r w:rsidRPr="00F14B75">
        <w:rPr>
          <w:rFonts w:ascii="Arial" w:hAnsi="Arial" w:cs="Arial"/>
          <w:sz w:val="24"/>
          <w:szCs w:val="24"/>
        </w:rPr>
        <w:t>Roßnage</w:t>
      </w:r>
      <w:r w:rsidRPr="00F14B75">
        <w:rPr>
          <w:rFonts w:ascii="Arial" w:hAnsi="Arial" w:cs="Arial"/>
          <w:sz w:val="24"/>
          <w:szCs w:val="24"/>
        </w:rPr>
        <w:t>l</w:t>
      </w:r>
      <w:proofErr w:type="spellEnd"/>
      <w:r w:rsidRPr="00F14B75">
        <w:rPr>
          <w:rFonts w:ascii="Arial" w:hAnsi="Arial" w:cs="Arial"/>
          <w:sz w:val="24"/>
          <w:szCs w:val="24"/>
        </w:rPr>
        <w:t xml:space="preserve">, T. </w:t>
      </w:r>
      <w:proofErr w:type="spellStart"/>
      <w:r w:rsidRPr="00F14B75">
        <w:rPr>
          <w:rFonts w:ascii="Arial" w:hAnsi="Arial" w:cs="Arial"/>
          <w:sz w:val="24"/>
          <w:szCs w:val="24"/>
        </w:rPr>
        <w:t>Bile</w:t>
      </w:r>
      <w:proofErr w:type="spellEnd"/>
      <w:r w:rsidRPr="00F14B75">
        <w:rPr>
          <w:rFonts w:ascii="Arial" w:hAnsi="Arial" w:cs="Arial"/>
          <w:sz w:val="24"/>
          <w:szCs w:val="24"/>
        </w:rPr>
        <w:t xml:space="preserve">, </w:t>
      </w:r>
      <w:proofErr w:type="spellStart"/>
      <w:r w:rsidRPr="00F14B75">
        <w:rPr>
          <w:rFonts w:ascii="Arial" w:hAnsi="Arial" w:cs="Arial"/>
          <w:sz w:val="24"/>
          <w:szCs w:val="24"/>
        </w:rPr>
        <w:t>M</w:t>
      </w:r>
      <w:r w:rsidRPr="00F14B75">
        <w:rPr>
          <w:rFonts w:ascii="Arial" w:hAnsi="Arial" w:cs="Arial"/>
          <w:sz w:val="24"/>
          <w:szCs w:val="24"/>
        </w:rPr>
        <w:t>.</w:t>
      </w:r>
      <w:r w:rsidRPr="00F14B75">
        <w:rPr>
          <w:rFonts w:ascii="Arial" w:hAnsi="Arial" w:cs="Arial"/>
          <w:sz w:val="24"/>
          <w:szCs w:val="24"/>
        </w:rPr>
        <w:t>Friedewald</w:t>
      </w:r>
      <w:proofErr w:type="spellEnd"/>
      <w:r w:rsidRPr="00F14B75">
        <w:rPr>
          <w:rFonts w:ascii="Arial" w:hAnsi="Arial" w:cs="Arial"/>
          <w:sz w:val="24"/>
          <w:szCs w:val="24"/>
        </w:rPr>
        <w:t>, C</w:t>
      </w:r>
      <w:r w:rsidRPr="00F14B75">
        <w:rPr>
          <w:rFonts w:ascii="Arial" w:hAnsi="Arial" w:cs="Arial"/>
          <w:sz w:val="24"/>
          <w:szCs w:val="24"/>
        </w:rPr>
        <w:t xml:space="preserve">. </w:t>
      </w:r>
      <w:proofErr w:type="spellStart"/>
      <w:r w:rsidRPr="00F14B75">
        <w:rPr>
          <w:rFonts w:ascii="Arial" w:hAnsi="Arial" w:cs="Arial"/>
          <w:sz w:val="24"/>
          <w:szCs w:val="24"/>
        </w:rPr>
        <w:t>Geminn</w:t>
      </w:r>
      <w:proofErr w:type="spellEnd"/>
      <w:r w:rsidRPr="00F14B75">
        <w:rPr>
          <w:rFonts w:ascii="Arial" w:hAnsi="Arial" w:cs="Arial"/>
          <w:sz w:val="24"/>
          <w:szCs w:val="24"/>
        </w:rPr>
        <w:t>, J.</w:t>
      </w:r>
      <w:r w:rsidRPr="00F14B75">
        <w:rPr>
          <w:rFonts w:ascii="Arial" w:hAnsi="Arial" w:cs="Arial"/>
          <w:sz w:val="24"/>
          <w:szCs w:val="24"/>
        </w:rPr>
        <w:t xml:space="preserve"> Heesen, M</w:t>
      </w:r>
      <w:r w:rsidRPr="00F14B75">
        <w:rPr>
          <w:rFonts w:ascii="Arial" w:hAnsi="Arial" w:cs="Arial"/>
          <w:sz w:val="24"/>
          <w:szCs w:val="24"/>
        </w:rPr>
        <w:t xml:space="preserve">. </w:t>
      </w:r>
      <w:proofErr w:type="spellStart"/>
      <w:r w:rsidRPr="00F14B75">
        <w:rPr>
          <w:rFonts w:ascii="Arial" w:hAnsi="Arial" w:cs="Arial"/>
          <w:sz w:val="24"/>
          <w:szCs w:val="24"/>
        </w:rPr>
        <w:t>Karaboga</w:t>
      </w:r>
      <w:proofErr w:type="spellEnd"/>
      <w:r w:rsidRPr="00F14B75">
        <w:rPr>
          <w:rFonts w:ascii="Arial" w:hAnsi="Arial" w:cs="Arial"/>
          <w:sz w:val="24"/>
          <w:szCs w:val="24"/>
        </w:rPr>
        <w:t>, N. Krämer, M. Kreutzer, L.</w:t>
      </w:r>
      <w:r w:rsidRPr="00F14B75">
        <w:rPr>
          <w:rFonts w:ascii="Arial" w:hAnsi="Arial" w:cs="Arial"/>
          <w:sz w:val="24"/>
          <w:szCs w:val="24"/>
        </w:rPr>
        <w:t xml:space="preserve"> </w:t>
      </w:r>
      <w:proofErr w:type="spellStart"/>
      <w:r w:rsidRPr="00F14B75">
        <w:rPr>
          <w:rFonts w:ascii="Arial" w:hAnsi="Arial" w:cs="Arial"/>
          <w:sz w:val="24"/>
          <w:szCs w:val="24"/>
        </w:rPr>
        <w:t>Löber</w:t>
      </w:r>
      <w:proofErr w:type="spellEnd"/>
      <w:r w:rsidRPr="00F14B75">
        <w:rPr>
          <w:rFonts w:ascii="Arial" w:hAnsi="Arial" w:cs="Arial"/>
          <w:sz w:val="24"/>
          <w:szCs w:val="24"/>
        </w:rPr>
        <w:t>, N</w:t>
      </w:r>
      <w:r w:rsidRPr="00F14B75">
        <w:rPr>
          <w:rFonts w:ascii="Arial" w:hAnsi="Arial" w:cs="Arial"/>
          <w:sz w:val="24"/>
          <w:szCs w:val="24"/>
        </w:rPr>
        <w:t>.</w:t>
      </w:r>
      <w:r w:rsidRPr="00F14B75">
        <w:rPr>
          <w:rFonts w:ascii="Arial" w:hAnsi="Arial" w:cs="Arial"/>
          <w:sz w:val="24"/>
          <w:szCs w:val="24"/>
        </w:rPr>
        <w:t xml:space="preserve"> Martin, M</w:t>
      </w:r>
      <w:r w:rsidRPr="00F14B75">
        <w:rPr>
          <w:rFonts w:ascii="Arial" w:hAnsi="Arial" w:cs="Arial"/>
          <w:sz w:val="24"/>
          <w:szCs w:val="24"/>
        </w:rPr>
        <w:t>.</w:t>
      </w:r>
      <w:r w:rsidRPr="00F14B75">
        <w:rPr>
          <w:rFonts w:ascii="Arial" w:hAnsi="Arial" w:cs="Arial"/>
          <w:sz w:val="24"/>
          <w:szCs w:val="24"/>
        </w:rPr>
        <w:t xml:space="preserve"> Nebel, C</w:t>
      </w:r>
      <w:r w:rsidRPr="00F14B75">
        <w:rPr>
          <w:rFonts w:ascii="Arial" w:hAnsi="Arial" w:cs="Arial"/>
          <w:sz w:val="24"/>
          <w:szCs w:val="24"/>
        </w:rPr>
        <w:t>.</w:t>
      </w:r>
      <w:r w:rsidRPr="00F14B75">
        <w:rPr>
          <w:rFonts w:ascii="Arial" w:hAnsi="Arial" w:cs="Arial"/>
          <w:sz w:val="24"/>
          <w:szCs w:val="24"/>
        </w:rPr>
        <w:t xml:space="preserve"> Ochs </w:t>
      </w:r>
      <w:r w:rsidRPr="00F14B75">
        <w:rPr>
          <w:rFonts w:ascii="Arial" w:hAnsi="Arial" w:cs="Arial"/>
          <w:sz w:val="24"/>
          <w:szCs w:val="24"/>
        </w:rPr>
        <w:t xml:space="preserve"> (2018)</w:t>
      </w:r>
      <w:r>
        <w:rPr>
          <w:rFonts w:ascii="Arial" w:hAnsi="Arial" w:cs="Arial"/>
          <w:sz w:val="24"/>
          <w:szCs w:val="24"/>
        </w:rPr>
        <w:t xml:space="preserve">: </w:t>
      </w:r>
      <w:r w:rsidRPr="00F14B75">
        <w:rPr>
          <w:rFonts w:ascii="Arial" w:hAnsi="Arial" w:cs="Arial"/>
          <w:sz w:val="24"/>
          <w:szCs w:val="24"/>
        </w:rPr>
        <w:t>D</w:t>
      </w:r>
      <w:r w:rsidRPr="00F14B75">
        <w:rPr>
          <w:rFonts w:ascii="Arial" w:hAnsi="Arial" w:cs="Arial"/>
          <w:sz w:val="24"/>
          <w:szCs w:val="24"/>
        </w:rPr>
        <w:t>AS NETZWERKDURCHSETZUNGSGESETZ</w:t>
      </w:r>
      <w:r>
        <w:rPr>
          <w:rFonts w:ascii="Arial" w:hAnsi="Arial" w:cs="Arial"/>
          <w:sz w:val="24"/>
          <w:szCs w:val="24"/>
        </w:rPr>
        <w:t xml:space="preserve"> </w:t>
      </w:r>
      <w:bookmarkStart w:id="0" w:name="_GoBack"/>
      <w:bookmarkEnd w:id="0"/>
    </w:p>
    <w:p w:rsidR="001B6993" w:rsidRDefault="00800E49" w:rsidP="00A51F66">
      <w:pPr>
        <w:spacing w:line="360" w:lineRule="auto"/>
        <w:jc w:val="both"/>
        <w:rPr>
          <w:rFonts w:ascii="Arial" w:hAnsi="Arial" w:cs="Arial"/>
          <w:sz w:val="24"/>
          <w:szCs w:val="24"/>
        </w:rPr>
      </w:pPr>
      <w:r w:rsidRPr="001B6993">
        <w:rPr>
          <w:rFonts w:ascii="Arial" w:hAnsi="Arial" w:cs="Arial"/>
          <w:sz w:val="24"/>
          <w:szCs w:val="24"/>
        </w:rPr>
        <w:t>Einleitend erklären die Autoren die Entstehung des NetzDG mit der zunehmenden Anzahl an Äußerungen die gegen das Strafrecht verstoßen und der unzureichenden Sorgfalt von Betreibern sozialer Netzwerke diese Äußerungen zu entfernen</w:t>
      </w:r>
      <w:r w:rsidR="000418F5">
        <w:rPr>
          <w:rFonts w:ascii="Arial" w:hAnsi="Arial" w:cs="Arial"/>
          <w:sz w:val="24"/>
          <w:szCs w:val="24"/>
        </w:rPr>
        <w:t xml:space="preserve"> </w:t>
      </w:r>
      <w:r w:rsidR="000418F5" w:rsidRPr="001B6993">
        <w:rPr>
          <w:rFonts w:ascii="Arial" w:hAnsi="Arial" w:cs="Arial"/>
          <w:sz w:val="24"/>
          <w:szCs w:val="24"/>
        </w:rPr>
        <w:t>(s. 3)</w:t>
      </w:r>
      <w:r w:rsidRPr="001B6993">
        <w:rPr>
          <w:rFonts w:ascii="Arial" w:hAnsi="Arial" w:cs="Arial"/>
          <w:sz w:val="24"/>
          <w:szCs w:val="24"/>
        </w:rPr>
        <w:t xml:space="preserve">. </w:t>
      </w:r>
      <w:r w:rsidR="001B6993" w:rsidRPr="001B6993">
        <w:rPr>
          <w:rFonts w:ascii="Arial" w:hAnsi="Arial" w:cs="Arial"/>
          <w:sz w:val="24"/>
          <w:szCs w:val="24"/>
        </w:rPr>
        <w:t>Auch nach freiwilligen Selbstverpflichtungen der Betreiber entstanden keine signifikanten Verbesserungen. Dem NetzDG wird die Aufgabe zugeschrieben, die Betreiber zur Durchsetzung geltenden Rechts zu zwingen.</w:t>
      </w:r>
    </w:p>
    <w:p w:rsidR="001B6993" w:rsidRDefault="001B6993" w:rsidP="00A51F66">
      <w:pPr>
        <w:spacing w:line="360" w:lineRule="auto"/>
        <w:jc w:val="both"/>
        <w:rPr>
          <w:rFonts w:ascii="Arial" w:hAnsi="Arial" w:cs="Arial"/>
          <w:sz w:val="24"/>
          <w:szCs w:val="24"/>
        </w:rPr>
      </w:pPr>
      <w:r w:rsidRPr="001B6993">
        <w:rPr>
          <w:rFonts w:ascii="Arial" w:hAnsi="Arial" w:cs="Arial"/>
          <w:sz w:val="24"/>
          <w:szCs w:val="24"/>
        </w:rPr>
        <w:t xml:space="preserve"> Darüber hinaus sie die zentrale Aufgabe, den Autoren zufolge, einer stärkeren Rohheit entgegenzuwirken: </w:t>
      </w:r>
      <w:r w:rsidRPr="000418F5">
        <w:rPr>
          <w:rFonts w:ascii="Arial" w:hAnsi="Arial" w:cs="Arial"/>
          <w:i/>
          <w:sz w:val="24"/>
          <w:szCs w:val="24"/>
        </w:rPr>
        <w:t>„</w:t>
      </w:r>
      <w:r w:rsidRPr="000418F5">
        <w:rPr>
          <w:rFonts w:ascii="Arial" w:hAnsi="Arial" w:cs="Arial"/>
          <w:i/>
          <w:sz w:val="24"/>
          <w:szCs w:val="24"/>
        </w:rPr>
        <w:t>Sein Schutzziel ist es laut Gesetzesbegründung, einer „Verrohung der Debattenkultur in sozialen Netzwerken“ zu begegnen.</w:t>
      </w:r>
      <w:r w:rsidRPr="000418F5">
        <w:rPr>
          <w:rFonts w:ascii="Arial" w:hAnsi="Arial" w:cs="Arial"/>
          <w:i/>
          <w:sz w:val="24"/>
          <w:szCs w:val="24"/>
        </w:rPr>
        <w:t>“(s.3).</w:t>
      </w:r>
      <w:r w:rsidRPr="000418F5">
        <w:rPr>
          <w:rFonts w:ascii="Arial" w:hAnsi="Arial" w:cs="Arial"/>
          <w:i/>
          <w:sz w:val="24"/>
          <w:szCs w:val="24"/>
        </w:rPr>
        <w:t xml:space="preserve"> </w:t>
      </w:r>
      <w:r w:rsidRPr="001B6993">
        <w:rPr>
          <w:rFonts w:ascii="Arial" w:hAnsi="Arial" w:cs="Arial"/>
          <w:sz w:val="24"/>
          <w:szCs w:val="24"/>
        </w:rPr>
        <w:t xml:space="preserve"> </w:t>
      </w:r>
    </w:p>
    <w:p w:rsidR="000418F5" w:rsidRPr="000418F5" w:rsidRDefault="000418F5" w:rsidP="00A51F66">
      <w:pPr>
        <w:spacing w:line="360" w:lineRule="auto"/>
        <w:jc w:val="both"/>
        <w:rPr>
          <w:rFonts w:ascii="Arial" w:hAnsi="Arial" w:cs="Arial"/>
          <w:sz w:val="24"/>
          <w:szCs w:val="24"/>
        </w:rPr>
      </w:pPr>
      <w:r>
        <w:rPr>
          <w:rFonts w:ascii="Arial" w:hAnsi="Arial" w:cs="Arial"/>
          <w:sz w:val="24"/>
          <w:szCs w:val="24"/>
        </w:rPr>
        <w:t xml:space="preserve">Das NetzDG verpflichtet die Betreiber von Netzwerken mit mehr als 2 Millionen Nutzern im Inland dazu, offensichtlich Rechtswidrige und Rechtswidrige Beiträge innerhalb von 24 Stunden bzw. 7 Tagen zu entfernen bzw. den Zugang zu jenen Beiträgen in Deutschland zu sperren </w:t>
      </w:r>
      <w:r>
        <w:rPr>
          <w:rFonts w:ascii="Arial" w:hAnsi="Arial" w:cs="Arial"/>
          <w:sz w:val="24"/>
          <w:szCs w:val="24"/>
        </w:rPr>
        <w:t>(s. 4)</w:t>
      </w:r>
      <w:r>
        <w:rPr>
          <w:rFonts w:ascii="Arial" w:hAnsi="Arial" w:cs="Arial"/>
          <w:sz w:val="24"/>
          <w:szCs w:val="24"/>
        </w:rPr>
        <w:t xml:space="preserve">: </w:t>
      </w:r>
      <w:r w:rsidRPr="000418F5">
        <w:rPr>
          <w:rFonts w:ascii="Arial" w:hAnsi="Arial" w:cs="Arial"/>
          <w:i/>
          <w:sz w:val="24"/>
          <w:szCs w:val="24"/>
        </w:rPr>
        <w:t>„</w:t>
      </w:r>
      <w:r w:rsidRPr="000418F5">
        <w:rPr>
          <w:rFonts w:ascii="Arial" w:hAnsi="Arial" w:cs="Arial"/>
          <w:i/>
          <w:sz w:val="24"/>
          <w:szCs w:val="24"/>
        </w:rPr>
        <w:t xml:space="preserve">Hierzu gehören beispielsweise § 185 StGB (Beleidigung), § 186 (Üble Nachrede), § 187 StGB (Verleumdung), § 111 StGB (Öffentliche Aufforderung zu Straftaten), §§ 129 bis 129 b StGB (Kriminelle und terroristische Vereinigungen im In- und Ausland), § 130 StGB (Volksverhetzung) und </w:t>
      </w:r>
      <w:r w:rsidRPr="000418F5">
        <w:rPr>
          <w:rFonts w:ascii="Arial" w:hAnsi="Arial" w:cs="Arial"/>
          <w:i/>
          <w:sz w:val="24"/>
          <w:szCs w:val="24"/>
        </w:rPr>
        <w:t>§ 131 StGB (Gewaltdarstellung).“</w:t>
      </w:r>
      <w:r>
        <w:rPr>
          <w:rFonts w:ascii="Arial" w:hAnsi="Arial" w:cs="Arial"/>
          <w:sz w:val="24"/>
          <w:szCs w:val="24"/>
        </w:rPr>
        <w:t>(s. 4)</w:t>
      </w:r>
    </w:p>
    <w:p w:rsidR="000418F5" w:rsidRDefault="000418F5" w:rsidP="00A51F66">
      <w:pPr>
        <w:spacing w:line="360" w:lineRule="auto"/>
        <w:jc w:val="both"/>
        <w:rPr>
          <w:rFonts w:ascii="Arial" w:hAnsi="Arial" w:cs="Arial"/>
          <w:sz w:val="24"/>
          <w:szCs w:val="24"/>
        </w:rPr>
      </w:pPr>
      <w:r>
        <w:rPr>
          <w:rFonts w:ascii="Arial" w:hAnsi="Arial" w:cs="Arial"/>
          <w:sz w:val="24"/>
          <w:szCs w:val="24"/>
        </w:rPr>
        <w:t xml:space="preserve">Die Autoren weisen darauf hin, dass es keine Pflicht zur aktiven Suche nach strafbaren Beiträgen seitens der Betreiber gibt und das NetzDG keine neuen Löschungspflichten auferlegt </w:t>
      </w:r>
      <w:r>
        <w:rPr>
          <w:rFonts w:ascii="Arial" w:hAnsi="Arial" w:cs="Arial"/>
          <w:sz w:val="24"/>
          <w:szCs w:val="24"/>
        </w:rPr>
        <w:t>(s. 4)</w:t>
      </w:r>
      <w:r>
        <w:rPr>
          <w:rFonts w:ascii="Arial" w:hAnsi="Arial" w:cs="Arial"/>
          <w:sz w:val="24"/>
          <w:szCs w:val="24"/>
        </w:rPr>
        <w:t>.</w:t>
      </w:r>
    </w:p>
    <w:p w:rsidR="001A2A16" w:rsidRDefault="00A51F66" w:rsidP="00A51F66">
      <w:pPr>
        <w:spacing w:line="360" w:lineRule="auto"/>
        <w:jc w:val="both"/>
        <w:rPr>
          <w:rFonts w:ascii="Arial" w:hAnsi="Arial" w:cs="Arial"/>
          <w:sz w:val="24"/>
          <w:szCs w:val="24"/>
        </w:rPr>
      </w:pPr>
      <w:r>
        <w:rPr>
          <w:rFonts w:ascii="Arial" w:hAnsi="Arial" w:cs="Arial"/>
          <w:sz w:val="24"/>
          <w:szCs w:val="24"/>
        </w:rPr>
        <w:t xml:space="preserve">Zu den zentralen Kritikpunkten am NetzDG zählt den Autoren zufolge das sog. Overblocking: Aus Angst vor hohen Sanktionen sperren die Betreiber auch Beiträge die ggf. nicht strafrechtlich relevant sind (s. 7).  </w:t>
      </w:r>
    </w:p>
    <w:p w:rsidR="00A51F66" w:rsidRPr="00A51F66" w:rsidRDefault="00A51F66" w:rsidP="00A51F66">
      <w:pPr>
        <w:spacing w:line="360" w:lineRule="auto"/>
        <w:jc w:val="both"/>
        <w:rPr>
          <w:rFonts w:ascii="Arial" w:hAnsi="Arial" w:cs="Arial"/>
          <w:sz w:val="24"/>
          <w:szCs w:val="24"/>
        </w:rPr>
      </w:pPr>
      <w:r>
        <w:rPr>
          <w:rFonts w:ascii="Arial" w:hAnsi="Arial" w:cs="Arial"/>
          <w:sz w:val="24"/>
          <w:szCs w:val="24"/>
        </w:rPr>
        <w:t>Ein weiterer Wichtiger Kritikpunkt sei die Verlagerung staatlicher Aufgaben ins Private.</w:t>
      </w:r>
      <w:r w:rsidRPr="00A51F66">
        <w:rPr>
          <w:rFonts w:ascii="Arial" w:hAnsi="Arial" w:cs="Arial"/>
          <w:sz w:val="24"/>
          <w:szCs w:val="24"/>
        </w:rPr>
        <w:t xml:space="preserve"> „</w:t>
      </w:r>
      <w:r w:rsidRPr="00A51F66">
        <w:rPr>
          <w:rFonts w:ascii="Arial" w:hAnsi="Arial" w:cs="Arial"/>
          <w:sz w:val="24"/>
          <w:szCs w:val="24"/>
        </w:rPr>
        <w:t>Kritisiert wird das NetzDG auch dahingehend, dass der Staat durch dieses Gesetz staatliche Aufgaben auf private Anbieter verlagere und diesen eine ihnen nicht zustehende Kompetenz zur Zensur gebe.</w:t>
      </w:r>
      <w:r w:rsidRPr="00A51F66">
        <w:rPr>
          <w:rFonts w:ascii="Arial" w:hAnsi="Arial" w:cs="Arial"/>
          <w:sz w:val="24"/>
          <w:szCs w:val="24"/>
        </w:rPr>
        <w:t>“</w:t>
      </w:r>
      <w:r>
        <w:rPr>
          <w:rFonts w:ascii="Arial" w:hAnsi="Arial" w:cs="Arial"/>
          <w:sz w:val="24"/>
          <w:szCs w:val="24"/>
        </w:rPr>
        <w:t xml:space="preserve"> (s. 8)</w:t>
      </w:r>
    </w:p>
    <w:sectPr w:rsidR="00A51F66" w:rsidRPr="00A51F6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85" w:rsidRDefault="00DF2D85" w:rsidP="00110EBF">
      <w:pPr>
        <w:spacing w:after="0" w:line="240" w:lineRule="auto"/>
      </w:pPr>
      <w:r>
        <w:separator/>
      </w:r>
    </w:p>
  </w:endnote>
  <w:endnote w:type="continuationSeparator" w:id="0">
    <w:p w:rsidR="00DF2D85" w:rsidRDefault="00DF2D85" w:rsidP="0011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85" w:rsidRDefault="00DF2D85" w:rsidP="00110EBF">
      <w:pPr>
        <w:spacing w:after="0" w:line="240" w:lineRule="auto"/>
      </w:pPr>
      <w:r>
        <w:separator/>
      </w:r>
    </w:p>
  </w:footnote>
  <w:footnote w:type="continuationSeparator" w:id="0">
    <w:p w:rsidR="00DF2D85" w:rsidRDefault="00DF2D85" w:rsidP="00110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B75" w:rsidRDefault="00F14B75">
    <w:pPr>
      <w:pStyle w:val="Kopfzeile"/>
    </w:pPr>
    <w:r>
      <w:t>Netzpolitik und Staatlichkeit</w:t>
    </w:r>
    <w:r>
      <w:tab/>
    </w:r>
    <w:r>
      <w:tab/>
      <w:t>11.07.2018</w:t>
    </w:r>
  </w:p>
  <w:p w:rsidR="00110EBF" w:rsidRDefault="00110EBF">
    <w:pPr>
      <w:pStyle w:val="Kopfzeile"/>
    </w:pPr>
    <w:r>
      <w:t>Kevin Müller</w:t>
    </w:r>
    <w:r w:rsidR="00F14B75">
      <w:tab/>
    </w:r>
    <w:r w:rsidR="00F14B75">
      <w:tab/>
    </w:r>
  </w:p>
  <w:p w:rsidR="00110EBF" w:rsidRDefault="00110EBF">
    <w:pPr>
      <w:pStyle w:val="Kopfzeile"/>
    </w:pPr>
    <w:r>
      <w:t>Matrikelnr:  31251682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49"/>
    <w:rsid w:val="000418F5"/>
    <w:rsid w:val="00110EBF"/>
    <w:rsid w:val="001A2A16"/>
    <w:rsid w:val="001B6993"/>
    <w:rsid w:val="00800E49"/>
    <w:rsid w:val="00A51F66"/>
    <w:rsid w:val="00DF2D85"/>
    <w:rsid w:val="00F14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EFBB4A-B084-4559-9F54-18EE37D7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E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EBF"/>
  </w:style>
  <w:style w:type="paragraph" w:styleId="Fuzeile">
    <w:name w:val="footer"/>
    <w:basedOn w:val="Standard"/>
    <w:link w:val="FuzeileZchn"/>
    <w:uiPriority w:val="99"/>
    <w:unhideWhenUsed/>
    <w:rsid w:val="00110E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2018-07-11T08:28:00Z</dcterms:created>
  <dcterms:modified xsi:type="dcterms:W3CDTF">2018-07-11T09:20:00Z</dcterms:modified>
</cp:coreProperties>
</file>