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Board Member Guide</w:t>
      </w:r>
    </w:p>
    <w:p>
      <w:pPr/>
      <w:r>
        <w:t xml:space="preserve">Board access is read-only everywhere — you can look at anything described below, but every save, edit, or create action is refused by the system, not just hidden.</w:t>
      </w:r>
    </w:p>
    <w:p>
      <w:pPr>
        <w:pStyle w:val="Heading3"/>
      </w:pPr>
      <w:r>
        <w:t xml:space="preserve">Sign in</w:t>
      </w:r>
    </w:p>
    <w:p>
      <w:pPr>
        <w:pStyle w:val="ListParagraph"/>
        <w:numPr>
          <w:ilvl w:val="0"/>
          <w:numId w:val="2"/>
        </w:numPr>
      </w:pPr>
      <w:r>
        <w:t xml:space="preserve">Go to the staff login page.</w:t>
      </w:r>
    </w:p>
    <w:p>
      <w:pPr>
        <w:pStyle w:val="ListParagraph"/>
        <w:numPr>
          <w:ilvl w:val="0"/>
          <w:numId w:val="2"/>
        </w:numPr>
      </w:pPr>
      <w:r>
        <w:t xml:space="preserve">Enter your username (or email) and password.</w:t>
      </w:r>
    </w:p>
    <w:p>
      <w:pPr>
        <w:pStyle w:val="ListParagraph"/>
        <w:numPr>
          <w:ilvl w:val="0"/>
          <w:numId w:val="2"/>
        </w:numPr>
      </w:pPr>
      <w:r>
        <w:t xml:space="preserve">Click </w:t>
      </w:r>
      <w:r>
        <w:rPr>
          <w:b/>
        </w:rPr>
        <w:t xml:space="preserve">Sign In</w:t>
      </w:r>
      <w:r>
        <w:t xml:space="preserve">.</w:t>
      </w:r>
    </w:p>
    <w:p>
      <w:pPr>
        <w:pStyle w:val="ListParagraph"/>
        <w:numPr>
          <w:ilvl w:val="0"/>
          <w:numId w:val="2"/>
        </w:numPr>
      </w:pPr>
      <w:r>
        <w:t xml:space="preserve">You'll land on the staff Dashboard.</w:t>
      </w:r>
    </w:p>
    <w:p>
      <w:pPr>
        <w:pStyle w:val="Heading3"/>
      </w:pPr>
      <w:r>
        <w:t xml:space="preserve">Two ways to see the ministry's numbers</w:t>
      </w:r>
    </w:p>
    <w:p>
      <w:pPr/>
      <w:r>
        <w:rPr>
          <w:b/>
        </w:rPr>
        <w:t xml:space="preserve">The Board Portal</w:t>
      </w:r>
      <w:r>
        <w:t xml:space="preserve"> (</w:t>
      </w:r>
      <w:r>
        <w:rPr>
          <w:rStyle w:val="CodeChar"/>
        </w:rPr>
        <w:t xml:space="preserve">/board/portal</w:t>
      </w:r>
      <w:r>
        <w:t xml:space="preserve">) — a separate, simpler page built just for governance oversight: Total Donations, Donations This Month, Families Served, Open Cases, Fulfilled Cases, Active Volunteers, and Dioceses Reached, all in one glance. This page isn't linked from the staff menu — go to it directly by typing or bookmarking the address above.</w:t>
      </w:r>
    </w:p>
    <w:p>
      <w:pPr/>
      <w:r>
        <w:drawing>
          <wp:inline distT="0" distB="0" distL="0" distR="0">
            <wp:extent cx="5486400" cy="4113632"/>
            <wp:docPr id="1" name="image1" descr="The Board Portal's KPI summary view"/>
            <a:graphic xmlns:a="http://schemas.openxmlformats.org/drawingml/2006/main">
              <a:graphicData uri="http://schemas.openxmlformats.org/drawingml/2006/picture">
                <pic:pic xmlns:pic="http://schemas.openxmlformats.org/drawingml/2006/picture">
                  <pic:nvPicPr>
                    <pic:cNvPr id="1" name="image1" descr="The Board Portal's KPI summary view"/>
                    <pic:cNvPicPr/>
                  </pic:nvPicPr>
                  <pic:blipFill>
                    <a:blip r:embed="rId3"/>
                    <a:stretch>
                      <a:fillRect/>
                    </a:stretch>
                  </pic:blipFill>
                  <pic:spPr>
                    <a:xfrm>
                      <a:off x="0" y="0"/>
                      <a:ext cx="5486400" cy="4113632"/>
                    </a:xfrm>
                    <a:prstGeom prst="rect">
                      <a:avLst/>
                    </a:prstGeom>
                  </pic:spPr>
                </pic:pic>
              </a:graphicData>
            </a:graphic>
          </wp:inline>
        </w:drawing>
      </w:r>
    </w:p>
    <w:p>
      <w:pPr/>
      <w:r>
        <w:rPr>
          <w:b/>
        </w:rPr>
        <w:t xml:space="preserve">How to get there:</w:t>
      </w:r>
      <w:r>
        <w:t xml:space="preserve"> after signing in, type or bookmark </w:t>
      </w:r>
      <w:r>
        <w:rPr>
          <w:rStyle w:val="CodeChar"/>
        </w:rPr>
        <w:t xml:space="preserve">/board/portal</w:t>
      </w:r>
      <w:r>
        <w:t xml:space="preserve"> and go to it directly — it isn't linked from the staff menu.</w:t>
      </w:r>
    </w:p>
    <w:p>
      <w:pPr/>
      <w:r>
        <w:rPr>
          <w:b/>
        </w:rPr>
        <w:t xml:space="preserve">The regular staff area</w:t>
      </w:r>
      <w:r>
        <w:t xml:space="preserve"> (</w:t>
      </w:r>
      <w:r>
        <w:rPr>
          <w:rStyle w:val="CodeChar"/>
        </w:rPr>
        <w:t xml:space="preserve">/admin/...</w:t>
      </w:r>
      <w:r>
        <w:t xml:space="preserve">) — you can also browse Cases, Donations, and Volunteers the same way staff do, for more detail than the summary tiles give you. Anywhere you'd normally click Save, Edit, or Delete, the action is refused server-side — so nothing you click here can change ministry data, even by accident.</w:t>
      </w:r>
    </w:p>
    <w:p>
      <w:pPr>
        <w:pStyle w:val="Heading3"/>
      </w:pPr>
      <w:r>
        <w:t xml:space="preserve">What's off-limits</w:t>
      </w:r>
    </w:p>
    <w:p>
      <w:pPr/>
      <w:r>
        <w:t xml:space="preserve">System Admin, User Management, and other HQ-only screens are not reachable at all, read-only or otherwise.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Board Member Guide</dc:title>
  <dc:description>Claude Docs node/59834a60-6e8c@5 docx-w6</dc:description>
  <cp:revision>5</cp:revision>
</cp:coreProperties>
</file>