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ab3c232af85023a00f30f8f55544ba0400d95fb"/>
    <w:p>
      <w:pPr>
        <w:pStyle w:val="Heading1"/>
      </w:pPr>
      <w:r>
        <w:t xml:space="preserve">Solimed Study Tracking Enhancement — Project Charter</w:t>
      </w:r>
    </w:p>
    <w:p>
      <w:pPr>
        <w:pStyle w:val="FirstParagraph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Solimed Study Tracking — Enhancement &amp; International Expansion</w:t>
      </w:r>
      <w:r>
        <w:t xml:space="preserve"> </w:t>
      </w:r>
      <w:r>
        <w:rPr>
          <w:b/>
          <w:bCs/>
        </w:rPr>
        <w:t xml:space="preserve">Project Sponsor:</w:t>
      </w:r>
      <w:r>
        <w:t xml:space="preserve"> </w:t>
      </w:r>
      <w:r>
        <w:t xml:space="preserve">Ivan Kruljac (Solimed)</w:t>
      </w:r>
      <w:r>
        <w:t xml:space="preserve"> </w:t>
      </w:r>
      <w:r>
        <w:rPr>
          <w:b/>
          <w:bCs/>
        </w:rPr>
        <w:t xml:space="preserve">Project Manager:</w:t>
      </w:r>
      <w:r>
        <w:t xml:space="preserve"> </w:t>
      </w:r>
      <w:r>
        <w:t xml:space="preserve">TBD (Pivot)</w:t>
      </w:r>
      <w:r>
        <w:t xml:space="preserve"> </w:t>
      </w:r>
      <w:r>
        <w:rPr>
          <w:b/>
          <w:bCs/>
        </w:rPr>
        <w:t xml:space="preserve">Technical Lead:</w:t>
      </w:r>
      <w:r>
        <w:t xml:space="preserve"> </w:t>
      </w:r>
      <w:r>
        <w:t xml:space="preserve">TBD (Pivot)</w:t>
      </w:r>
      <w:r>
        <w:t xml:space="preserve"> </w:t>
      </w:r>
      <w:r>
        <w:rPr>
          <w:b/>
          <w:bCs/>
        </w:rPr>
        <w:t xml:space="preserve">Charter Version:</w:t>
      </w:r>
      <w:r>
        <w:t xml:space="preserve"> </w:t>
      </w:r>
      <w:r>
        <w:t xml:space="preserve">1.0 — DRAFT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2026-04-02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Pending signature</w:t>
      </w:r>
    </w:p>
    <w:p>
      <w:r>
        <w:pict>
          <v:rect style="width:0;height:1.5pt" o:hralign="center" o:hrstd="t" o:hr="t"/>
        </w:pict>
      </w:r>
    </w:p>
    <w:bookmarkStart w:id="9" w:name="project-purpose-justification"/>
    <w:p>
      <w:pPr>
        <w:pStyle w:val="Heading2"/>
      </w:pPr>
      <w:r>
        <w:t xml:space="preserve">1. Project Purpose &amp; Justification</w:t>
      </w:r>
    </w:p>
    <w:p>
      <w:pPr>
        <w:pStyle w:val="FirstParagraph"/>
      </w:pPr>
      <w:r>
        <w:t xml:space="preserve">Solimed operates a purpose-built SMO (Site Management Organization) platform — Study Tracking — that manages clinical trial operations across 2 sites in Croatia (Solimed Clinic and Medico RI). The platform currently manages 321 active enrolled patients, 15+ CRO relationships, and €2.1M in tracked financial backlog across studies running through 2032.</w:t>
      </w:r>
    </w:p>
    <w:p>
      <w:pPr>
        <w:pStyle w:val="BodyText"/>
      </w:pPr>
      <w:r>
        <w:t xml:space="preserve">The platform was built deliberately over 3+ years and is working well at its current scale. It is now approaching the ceiling of its Power Apps architecture — a ceiling that will prevent international expansion, third-party integrations, and enterprise-grade security and compliance.</w:t>
      </w:r>
    </w:p>
    <w:p>
      <w:pPr>
        <w:pStyle w:val="BodyText"/>
      </w:pPr>
      <w:r>
        <w:rPr>
          <w:b/>
          <w:bCs/>
        </w:rPr>
        <w:t xml:space="preserve">The purpose of this project is to:</w:t>
      </w:r>
      <w:r>
        <w:t xml:space="preserve"> </w:t>
      </w:r>
      <w:r>
        <w:t xml:space="preserve">1. Resolve confirmed operational gaps in the current platform (Phase 1)</w:t>
      </w:r>
      <w:r>
        <w:t xml:space="preserve"> </w:t>
      </w:r>
      <w:r>
        <w:t xml:space="preserve">2. Re-architect the foundation for scale, security, and multi-tenancy (Phase 2)</w:t>
      </w:r>
      <w:r>
        <w:t xml:space="preserve"> </w:t>
      </w:r>
      <w:r>
        <w:t xml:space="preserve">3. Expand the platform to new international markets (Phase 3)</w:t>
      </w:r>
      <w:r>
        <w:t xml:space="preserve"> </w:t>
      </w:r>
      <w:r>
        <w:t xml:space="preserve">4. Integrate the platform with the broader clinical trial ecosystem (Phase 4)</w:t>
      </w:r>
      <w:r>
        <w:t xml:space="preserve"> </w:t>
      </w:r>
      <w:r>
        <w:t xml:space="preserve">5. Productize the platform as a scalable SaaS offering (Phase 5)</w:t>
      </w:r>
    </w:p>
    <w:p>
      <w:pPr>
        <w:pStyle w:val="BodyText"/>
      </w:pPr>
      <w:r>
        <w:rPr>
          <w:b/>
          <w:bCs/>
        </w:rPr>
        <w:t xml:space="preserve">Business justification:</w:t>
      </w:r>
      <w:r>
        <w:t xml:space="preserve"> </w:t>
      </w:r>
      <w:r>
        <w:t xml:space="preserve">- The €2.1M backlog figure is currently unreliable due to multi-arm study inflation</w:t>
      </w:r>
      <w:r>
        <w:t xml:space="preserve"> </w:t>
      </w:r>
      <w:r>
        <w:t xml:space="preserve">- Investigator fee calculations are incomplete without working hours differentiation</w:t>
      </w:r>
      <w:r>
        <w:t xml:space="preserve"> </w:t>
      </w:r>
      <w:r>
        <w:t xml:space="preserve">- Screen fail revenue recognition is untracked — creating billing exposure</w:t>
      </w:r>
      <w:r>
        <w:t xml:space="preserve"> </w:t>
      </w:r>
      <w:r>
        <w:t xml:space="preserve">- International expansion is commercially blocked by the current single-tenant, single-locale architecture</w:t>
      </w:r>
      <w:r>
        <w:t xml:space="preserve"> </w:t>
      </w:r>
      <w:r>
        <w:t xml:space="preserve">- The SaaS opportunity in the CTMS/SMO space (€3.5B market, 13% CAGR) is directly accessible to Solimed if the platform is productized</w:t>
      </w:r>
    </w:p>
    <w:p>
      <w:r>
        <w:pict>
          <v:rect style="width:0;height:1.5pt" o:hralign="center" o:hrstd="t" o:hr="t"/>
        </w:pict>
      </w:r>
    </w:p>
    <w:bookmarkEnd w:id="9"/>
    <w:bookmarkStart w:id="14" w:name="project-scope"/>
    <w:p>
      <w:pPr>
        <w:pStyle w:val="Heading2"/>
      </w:pPr>
      <w:r>
        <w:t xml:space="preserve">2. Project Scope</w:t>
      </w:r>
    </w:p>
    <w:bookmarkStart w:id="10" w:name="in-scope"/>
    <w:p>
      <w:pPr>
        <w:pStyle w:val="Heading3"/>
      </w:pPr>
      <w:r>
        <w:t xml:space="preserve">In Scope</w:t>
      </w:r>
    </w:p>
    <w:p>
      <w:pPr>
        <w:pStyle w:val="FirstParagraph"/>
      </w:pPr>
      <w:r>
        <w:rPr>
          <w:b/>
          <w:bCs/>
        </w:rPr>
        <w:t xml:space="preserve">Phase 1 — Quick Wins (Months 1–3):</w:t>
      </w:r>
      <w:r>
        <w:t xml:space="preserve"> </w:t>
      </w:r>
      <w:r>
        <w:t xml:space="preserve">- Working hours flag and fee recalculation engine</w:t>
      </w:r>
      <w:r>
        <w:t xml:space="preserve"> </w:t>
      </w:r>
      <w:r>
        <w:t xml:space="preserve">- Multi-arm study arm assignment and backlog correction</w:t>
      </w:r>
      <w:r>
        <w:t xml:space="preserve"> </w:t>
      </w:r>
      <w:r>
        <w:t xml:space="preserve">- Screen fail allotment tracking and revenue recognition split</w:t>
      </w:r>
      <w:r>
        <w:t xml:space="preserve"> </w:t>
      </w:r>
      <w:r>
        <w:t xml:space="preserve">- Automated investigator specification generation and sending</w:t>
      </w:r>
      <w:r>
        <w:t xml:space="preserve"> </w:t>
      </w:r>
      <w:r>
        <w:t xml:space="preserve">- Coordinator to-do dashboard and visit tolerance warnings</w:t>
      </w:r>
      <w:r>
        <w:t xml:space="preserve"> </w:t>
      </w:r>
      <w:r>
        <w:t xml:space="preserve">- Bulk visit status operations</w:t>
      </w:r>
      <w:r>
        <w:t xml:space="preserve"> </w:t>
      </w:r>
      <w:r>
        <w:t xml:space="preserve">- Study progress summary cards</w:t>
      </w:r>
      <w:r>
        <w:t xml:space="preserve"> </w:t>
      </w:r>
      <w:r>
        <w:t xml:space="preserve">- Site budget fix, override, and lock/unlock controls</w:t>
      </w:r>
      <w:r>
        <w:t xml:space="preserve"> </w:t>
      </w:r>
      <w:r>
        <w:t xml:space="preserve">- Demand and time tracking with normita baseline</w:t>
      </w:r>
      <w:r>
        <w:t xml:space="preserve"> </w:t>
      </w:r>
      <w:r>
        <w:t xml:space="preserve">- Study show/stop lifecycle controls with auto-generated stop reports</w:t>
      </w:r>
      <w:r>
        <w:t xml:space="preserve"> </w:t>
      </w:r>
      <w:r>
        <w:t xml:space="preserve">- Overall budget, revenue, and normita Power BI dashboard</w:t>
      </w:r>
      <w:r>
        <w:t xml:space="preserve"> </w:t>
      </w:r>
      <w:r>
        <w:t xml:space="preserve">- Revenue status ladder and cash flow forecast dashboards</w:t>
      </w:r>
      <w:r>
        <w:t xml:space="preserve"> </w:t>
      </w:r>
      <w:r>
        <w:t xml:space="preserve">- Backlog quality score dashboard</w:t>
      </w:r>
    </w:p>
    <w:p>
      <w:pPr>
        <w:pStyle w:val="BodyText"/>
      </w:pPr>
      <w:r>
        <w:rPr>
          <w:b/>
          <w:bCs/>
        </w:rPr>
        <w:t xml:space="preserve">Phase 2 — Platform Hardening (Months 3–5):</w:t>
      </w:r>
      <w:r>
        <w:t xml:space="preserve"> </w:t>
      </w:r>
      <w:r>
        <w:t xml:space="preserve">- REST API layer (all core entities)</w:t>
      </w:r>
      <w:r>
        <w:t xml:space="preserve"> </w:t>
      </w:r>
      <w:r>
        <w:t xml:space="preserve">- Multi-tenant data model with country/site isolation</w:t>
      </w:r>
      <w:r>
        <w:t xml:space="preserve"> </w:t>
      </w:r>
      <w:r>
        <w:t xml:space="preserve">- 6-tier RBAC implementation</w:t>
      </w:r>
      <w:r>
        <w:t xml:space="preserve"> </w:t>
      </w:r>
      <w:r>
        <w:t xml:space="preserve">- PII audit logging (GDPR-ready)</w:t>
      </w:r>
      <w:r>
        <w:t xml:space="preserve"> </w:t>
      </w:r>
      <w:r>
        <w:t xml:space="preserve">- Azure infrastructure setup (Dev, Staging, Production)</w:t>
      </w:r>
      <w:r>
        <w:t xml:space="preserve"> </w:t>
      </w:r>
      <w:r>
        <w:t xml:space="preserve">- CI/CD pipeline and automated test suite</w:t>
      </w:r>
    </w:p>
    <w:p>
      <w:pPr>
        <w:pStyle w:val="BodyText"/>
      </w:pPr>
      <w:r>
        <w:rPr>
          <w:b/>
          <w:bCs/>
        </w:rPr>
        <w:t xml:space="preserve">Phase 3 — International Expansion (Months 6–9):</w:t>
      </w:r>
      <w:r>
        <w:t xml:space="preserve"> </w:t>
      </w:r>
      <w:r>
        <w:t xml:space="preserve">- i18n/localization framework</w:t>
      </w:r>
      <w:r>
        <w:t xml:space="preserve"> </w:t>
      </w:r>
      <w:r>
        <w:t xml:space="preserve">- Multi-currency engine with FX rates</w:t>
      </w:r>
      <w:r>
        <w:t xml:space="preserve"> </w:t>
      </w:r>
      <w:r>
        <w:t xml:space="preserve">- Country-specific regulatory configuration</w:t>
      </w:r>
      <w:r>
        <w:t xml:space="preserve"> </w:t>
      </w:r>
      <w:r>
        <w:t xml:space="preserve">- Data residency per country (Azure region)</w:t>
      </w:r>
      <w:r>
        <w:t xml:space="preserve"> </w:t>
      </w:r>
      <w:r>
        <w:t xml:space="preserve">- Country onboarding playbook</w:t>
      </w:r>
      <w:r>
        <w:t xml:space="preserve"> </w:t>
      </w:r>
      <w:r>
        <w:t xml:space="preserve">- First non-Croatia site live</w:t>
      </w:r>
    </w:p>
    <w:p>
      <w:pPr>
        <w:pStyle w:val="BodyText"/>
      </w:pPr>
      <w:r>
        <w:rPr>
          <w:b/>
          <w:bCs/>
        </w:rPr>
        <w:t xml:space="preserve">Phase 4 — Ecosystem Integration (Months 10–14):</w:t>
      </w:r>
      <w:r>
        <w:t xml:space="preserve"> </w:t>
      </w:r>
      <w:r>
        <w:t xml:space="preserve">- EDC bidirectional sync (minimum 1 CRO system)</w:t>
      </w:r>
      <w:r>
        <w:t xml:space="preserve"> </w:t>
      </w:r>
      <w:r>
        <w:t xml:space="preserve">- Automated invoicing engine</w:t>
      </w:r>
      <w:r>
        <w:t xml:space="preserve"> </w:t>
      </w:r>
      <w:r>
        <w:t xml:space="preserve">- Mobile application (iOS + Android)</w:t>
      </w:r>
      <w:r>
        <w:t xml:space="preserve"> </w:t>
      </w:r>
      <w:r>
        <w:t xml:space="preserve">- Document management system</w:t>
      </w:r>
    </w:p>
    <w:p>
      <w:pPr>
        <w:pStyle w:val="BodyText"/>
      </w:pPr>
      <w:r>
        <w:rPr>
          <w:b/>
          <w:bCs/>
        </w:rPr>
        <w:t xml:space="preserve">Phase 5 — SaaS Productization (Months 15–20):</w:t>
      </w:r>
      <w:r>
        <w:t xml:space="preserve"> </w:t>
      </w:r>
      <w:r>
        <w:t xml:space="preserve">- Self-service tenant onboarding</w:t>
      </w:r>
      <w:r>
        <w:t xml:space="preserve"> </w:t>
      </w:r>
      <w:r>
        <w:t xml:space="preserve">- Subscription billing engine</w:t>
      </w:r>
      <w:r>
        <w:t xml:space="preserve"> </w:t>
      </w:r>
      <w:r>
        <w:t xml:space="preserve">- CRO network portal</w:t>
      </w:r>
      <w:r>
        <w:t xml:space="preserve"> </w:t>
      </w:r>
      <w:r>
        <w:t xml:space="preserve">- AI-driven predictive features</w:t>
      </w:r>
    </w:p>
    <w:bookmarkEnd w:id="10"/>
    <w:bookmarkStart w:id="11" w:name="explicitly-out-of-scope"/>
    <w:p>
      <w:pPr>
        <w:pStyle w:val="Heading3"/>
      </w:pPr>
      <w:r>
        <w:t xml:space="preserve">Explicitly Out of Scope</w:t>
      </w:r>
    </w:p>
    <w:p>
      <w:pPr>
        <w:pStyle w:val="Compact"/>
        <w:numPr>
          <w:ilvl w:val="0"/>
          <w:numId w:val="1001"/>
        </w:numPr>
      </w:pPr>
      <w:r>
        <w:t xml:space="preserve">Patient-facing portal, patient recruitment engine, or patient communication system (CRO/sponsor domain)</w:t>
      </w:r>
    </w:p>
    <w:p>
      <w:pPr>
        <w:pStyle w:val="Compact"/>
        <w:numPr>
          <w:ilvl w:val="0"/>
          <w:numId w:val="1001"/>
        </w:numPr>
      </w:pPr>
      <w:r>
        <w:t xml:space="preserve">Electronic Data Capture (EDC) — Solimed does not and will not replicate clinical data from CRO EDC systems</w:t>
      </w:r>
    </w:p>
    <w:p>
      <w:pPr>
        <w:pStyle w:val="Compact"/>
        <w:numPr>
          <w:ilvl w:val="0"/>
          <w:numId w:val="1001"/>
        </w:numPr>
      </w:pPr>
      <w:r>
        <w:t xml:space="preserve">Source documentation digitalization — paper source docs remain per CRO advisory</w:t>
      </w:r>
    </w:p>
    <w:p>
      <w:pPr>
        <w:pStyle w:val="Compact"/>
        <w:numPr>
          <w:ilvl w:val="0"/>
          <w:numId w:val="1001"/>
        </w:numPr>
      </w:pPr>
      <w:r>
        <w:t xml:space="preserve">Replacement of Power BI reporting with a different BI tool</w:t>
      </w:r>
    </w:p>
    <w:p>
      <w:pPr>
        <w:pStyle w:val="Compact"/>
        <w:numPr>
          <w:ilvl w:val="0"/>
          <w:numId w:val="1001"/>
        </w:numPr>
      </w:pPr>
      <w:r>
        <w:t xml:space="preserve">Any changes to CRO-owned systems or sponsor systems</w:t>
      </w:r>
    </w:p>
    <w:p>
      <w:pPr>
        <w:pStyle w:val="Compact"/>
        <w:numPr>
          <w:ilvl w:val="0"/>
          <w:numId w:val="1001"/>
        </w:numPr>
      </w:pPr>
      <w:r>
        <w:t xml:space="preserve">Clinical data entry or modification of any kind</w:t>
      </w:r>
    </w:p>
    <w:p>
      <w:pPr>
        <w:pStyle w:val="Compact"/>
        <w:numPr>
          <w:ilvl w:val="0"/>
          <w:numId w:val="1001"/>
        </w:numPr>
      </w:pPr>
      <w:r>
        <w:t xml:space="preserve">21 CFR Part 11 compliance (unless a US expansion is formally scoped in Phase 3+)</w:t>
      </w:r>
    </w:p>
    <w:p>
      <w:pPr>
        <w:pStyle w:val="Compact"/>
        <w:numPr>
          <w:ilvl w:val="0"/>
          <w:numId w:val="1001"/>
        </w:numPr>
      </w:pPr>
      <w:r>
        <w:t xml:space="preserve">Hardware procurement or on-premise infrastructure</w:t>
      </w:r>
    </w:p>
    <w:bookmarkEnd w:id="11"/>
    <w:bookmarkStart w:id="12" w:name="assumptions"/>
    <w:p>
      <w:pPr>
        <w:pStyle w:val="Heading3"/>
      </w:pPr>
      <w:r>
        <w:t xml:space="preserve">Assumptions</w:t>
      </w:r>
    </w:p>
    <w:p>
      <w:pPr>
        <w:pStyle w:val="Compact"/>
        <w:numPr>
          <w:ilvl w:val="0"/>
          <w:numId w:val="1002"/>
        </w:numPr>
      </w:pPr>
      <w:r>
        <w:t xml:space="preserve">Mladen Geng is available for a minimum of 2 days/week during Sprints 1–2 for knowledge transfer</w:t>
      </w:r>
    </w:p>
    <w:p>
      <w:pPr>
        <w:pStyle w:val="Compact"/>
        <w:numPr>
          <w:ilvl w:val="0"/>
          <w:numId w:val="1002"/>
        </w:numPr>
      </w:pPr>
      <w:r>
        <w:t xml:space="preserve">Ivan Kruljac and Drew Domescik are available for bi-weekly sprint reviews (1 hour each)</w:t>
      </w:r>
    </w:p>
    <w:p>
      <w:pPr>
        <w:pStyle w:val="Compact"/>
        <w:numPr>
          <w:ilvl w:val="0"/>
          <w:numId w:val="1002"/>
        </w:numPr>
      </w:pPr>
      <w:r>
        <w:t xml:space="preserve">At least 2–3 site coordinators are available for usability testing in Phase 1</w:t>
      </w:r>
    </w:p>
    <w:p>
      <w:pPr>
        <w:pStyle w:val="Compact"/>
        <w:numPr>
          <w:ilvl w:val="0"/>
          <w:numId w:val="1002"/>
        </w:numPr>
      </w:pPr>
      <w:r>
        <w:t xml:space="preserve">Solimed has or will provision necessary Azure licenses and subscriptions</w:t>
      </w:r>
    </w:p>
    <w:p>
      <w:pPr>
        <w:pStyle w:val="Compact"/>
        <w:numPr>
          <w:ilvl w:val="0"/>
          <w:numId w:val="1002"/>
        </w:numPr>
      </w:pPr>
      <w:r>
        <w:t xml:space="preserve">The existing Power Apps/Dataverse environment remains operational throughout Phase 1–2</w:t>
      </w:r>
    </w:p>
    <w:p>
      <w:pPr>
        <w:pStyle w:val="Compact"/>
        <w:numPr>
          <w:ilvl w:val="0"/>
          <w:numId w:val="1002"/>
        </w:numPr>
      </w:pPr>
      <w:r>
        <w:t xml:space="preserve">All existing data in the platform is accurate and suitable for migration (data quality to be validated in Sprint 1)</w:t>
      </w:r>
    </w:p>
    <w:p>
      <w:pPr>
        <w:pStyle w:val="Compact"/>
        <w:numPr>
          <w:ilvl w:val="0"/>
          <w:numId w:val="1002"/>
        </w:numPr>
      </w:pPr>
      <w:r>
        <w:t xml:space="preserve">Solimed has legal authority to store patient data (anonymized IDs) in the current platform</w:t>
      </w:r>
    </w:p>
    <w:bookmarkEnd w:id="12"/>
    <w:bookmarkStart w:id="13" w:name="constraints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03"/>
        </w:numPr>
      </w:pPr>
      <w:r>
        <w:t xml:space="preserve">Coordinators cannot be disrupted during active study periods — production releases must be scheduled during low-activity windows</w:t>
      </w:r>
    </w:p>
    <w:p>
      <w:pPr>
        <w:pStyle w:val="Compact"/>
        <w:numPr>
          <w:ilvl w:val="0"/>
          <w:numId w:val="1003"/>
        </w:numPr>
      </w:pPr>
      <w:r>
        <w:t xml:space="preserve">Investigator payment specifications must continue to run correctly throughout all phases — no disruption to the monthly payment cycle</w:t>
      </w:r>
    </w:p>
    <w:p>
      <w:pPr>
        <w:pStyle w:val="Compact"/>
        <w:numPr>
          <w:ilvl w:val="0"/>
          <w:numId w:val="1003"/>
        </w:numPr>
      </w:pPr>
      <w:r>
        <w:t xml:space="preserve">Power Apps must remain the UI through Phase 2 at minimum (no big-bang rewrite)</w:t>
      </w:r>
    </w:p>
    <w:p>
      <w:pPr>
        <w:pStyle w:val="Compact"/>
        <w:numPr>
          <w:ilvl w:val="0"/>
          <w:numId w:val="1003"/>
        </w:numPr>
      </w:pPr>
      <w:r>
        <w:t xml:space="preserve">All development must remain within the Microsoft Azure ecosystem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project-objectives-success-criteria"/>
    <w:p>
      <w:pPr>
        <w:pStyle w:val="Heading2"/>
      </w:pPr>
      <w:r>
        <w:t xml:space="preserve">3. Project Objectives &amp; Success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Measurable Success 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financial forecast integrity</w:t>
            </w:r>
          </w:p>
        </w:tc>
        <w:tc>
          <w:tcPr/>
          <w:p>
            <w:pPr>
              <w:pStyle w:val="Compact"/>
            </w:pPr>
            <w:r>
              <w:t xml:space="preserve">Multi-arm backlog inflation resolved; €2.1M figure reconciled to arm-assigned value within 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fee calculation accuracy</w:t>
            </w:r>
          </w:p>
        </w:tc>
        <w:tc>
          <w:tcPr/>
          <w:p>
            <w:pPr>
              <w:pStyle w:val="Compact"/>
            </w:pPr>
            <w:r>
              <w:t xml:space="preserve">Working hours flag live; zero investigator payment disputes attributable to hours-type calculation errors for 3 consecutive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 investigator specs</w:t>
            </w:r>
          </w:p>
        </w:tc>
        <w:tc>
          <w:tcPr/>
          <w:p>
            <w:pPr>
              <w:pStyle w:val="Compact"/>
            </w:pPr>
            <w:r>
              <w:t xml:space="preserve">Monthly specification emails sending automatically; finance team spends &lt;30 minutes/month on investigator payment prep vs. current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Establish API layer</w:t>
            </w:r>
          </w:p>
        </w:tc>
        <w:tc>
          <w:tcPr/>
          <w:p>
            <w:pPr>
              <w:pStyle w:val="Compact"/>
            </w:pPr>
            <w:r>
              <w:t xml:space="preserve">API v1 live with &gt;80% test coverage; all Phase 1 Power Apps screens reading/writing through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Achieve multi-tenant architecture</w:t>
            </w:r>
          </w:p>
        </w:tc>
        <w:tc>
          <w:tcPr/>
          <w:p>
            <w:pPr>
              <w:pStyle w:val="Compact"/>
            </w:pPr>
            <w:r>
              <w:t xml:space="preserve">Second site or country added to platform without schema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international expansion</w:t>
            </w:r>
          </w:p>
        </w:tc>
        <w:tc>
          <w:tcPr/>
          <w:p>
            <w:pPr>
              <w:pStyle w:val="Compact"/>
            </w:pPr>
            <w:r>
              <w:t xml:space="preserve">First non-Croatia site live, processing real studies within Phase 3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intelligence</w:t>
            </w:r>
          </w:p>
        </w:tc>
        <w:tc>
          <w:tcPr/>
          <w:p>
            <w:pPr>
              <w:pStyle w:val="Compact"/>
            </w:pPr>
            <w:r>
              <w:t xml:space="preserve">Drew Domescik confirms the backlog quality dashboard and cash flow forecast meet CFO-level reporting needs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NPS</w:t>
            </w:r>
          </w:p>
        </w:tc>
        <w:tc>
          <w:tcPr/>
          <w:p>
            <w:pPr>
              <w:pStyle w:val="Compact"/>
            </w:pPr>
            <w:r>
              <w:t xml:space="preserve">Coordinator NPS ≥40 post Phase 1 launch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Engagement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Ivan Kruljac</w:t>
            </w:r>
          </w:p>
        </w:tc>
        <w:tc>
          <w:tcPr/>
          <w:p>
            <w:pPr>
              <w:pStyle w:val="Compact"/>
            </w:pPr>
            <w:r>
              <w:t xml:space="preserve">Solimed</w:t>
            </w:r>
          </w:p>
        </w:tc>
        <w:tc>
          <w:tcPr/>
          <w:p>
            <w:pPr>
              <w:pStyle w:val="Compact"/>
            </w:pPr>
            <w:r>
              <w:t xml:space="preserve">Project Sponsor / Business Owner</w:t>
            </w:r>
          </w:p>
        </w:tc>
        <w:tc>
          <w:tcPr/>
          <w:p>
            <w:pPr>
              <w:pStyle w:val="Compact"/>
            </w:pPr>
            <w:r>
              <w:t xml:space="preserve">High — weekly involvement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Drew Domescik</w:t>
            </w:r>
          </w:p>
        </w:tc>
        <w:tc>
          <w:tcPr/>
          <w:p>
            <w:pPr>
              <w:pStyle w:val="Compact"/>
            </w:pPr>
            <w:r>
              <w:t xml:space="preserve">Advisor</w:t>
            </w:r>
          </w:p>
        </w:tc>
        <w:tc>
          <w:tcPr/>
          <w:p>
            <w:pPr>
              <w:pStyle w:val="Compact"/>
            </w:pPr>
            <w:r>
              <w:t xml:space="preserve">CFO Advisor / Financial Feature Sponsor</w:t>
            </w:r>
          </w:p>
        </w:tc>
        <w:tc>
          <w:tcPr/>
          <w:p>
            <w:pPr>
              <w:pStyle w:val="Compact"/>
            </w:pPr>
            <w:r>
              <w:t xml:space="preserve">Medium — sprint reviews + financial 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Mladen Geng</w:t>
            </w:r>
          </w:p>
        </w:tc>
        <w:tc>
          <w:tcPr/>
          <w:p>
            <w:pPr>
              <w:pStyle w:val="Compact"/>
            </w:pPr>
            <w:r>
              <w:t xml:space="preserve">Solimed</w:t>
            </w:r>
          </w:p>
        </w:tc>
        <w:tc>
          <w:tcPr/>
          <w:p>
            <w:pPr>
              <w:pStyle w:val="Compact"/>
            </w:pPr>
            <w:r>
              <w:t xml:space="preserve">Current Developer / Domain Expert</w:t>
            </w:r>
          </w:p>
        </w:tc>
        <w:tc>
          <w:tcPr/>
          <w:p>
            <w:pPr>
              <w:pStyle w:val="Compact"/>
            </w:pPr>
            <w:r>
              <w:t xml:space="preserve">High — Sprints 1–2; then as-needed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Coordinators (2–3)</w:t>
            </w:r>
          </w:p>
        </w:tc>
        <w:tc>
          <w:tcPr/>
          <w:p>
            <w:pPr>
              <w:pStyle w:val="Compact"/>
            </w:pPr>
            <w:r>
              <w:t xml:space="preserve">Solimed</w:t>
            </w:r>
          </w:p>
        </w:tc>
        <w:tc>
          <w:tcPr/>
          <w:p>
            <w:pPr>
              <w:pStyle w:val="Compact"/>
            </w:pPr>
            <w:r>
              <w:t xml:space="preserve">End Users — primary app users</w:t>
            </w:r>
          </w:p>
        </w:tc>
        <w:tc>
          <w:tcPr/>
          <w:p>
            <w:pPr>
              <w:pStyle w:val="Compact"/>
            </w:pPr>
            <w:r>
              <w:t xml:space="preserve">Medium — usability testing and 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 Role (TBD)</w:t>
            </w:r>
          </w:p>
        </w:tc>
        <w:tc>
          <w:tcPr/>
          <w:p>
            <w:pPr>
              <w:pStyle w:val="Compact"/>
            </w:pPr>
            <w:r>
              <w:t xml:space="preserve">Solimed</w:t>
            </w:r>
          </w:p>
        </w:tc>
        <w:tc>
          <w:tcPr/>
          <w:p>
            <w:pPr>
              <w:pStyle w:val="Compact"/>
            </w:pPr>
            <w:r>
              <w:t xml:space="preserve">Billing and investigator payment owner</w:t>
            </w:r>
          </w:p>
        </w:tc>
        <w:tc>
          <w:tcPr/>
          <w:p>
            <w:pPr>
              <w:pStyle w:val="Compact"/>
            </w:pPr>
            <w:r>
              <w:t xml:space="preserve">Medium — billing workflow 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Managers (TBD)</w:t>
            </w:r>
          </w:p>
        </w:tc>
        <w:tc>
          <w:tcPr/>
          <w:p>
            <w:pPr>
              <w:pStyle w:val="Compact"/>
            </w:pPr>
            <w:r>
              <w:t xml:space="preserve">Solimed</w:t>
            </w:r>
          </w:p>
        </w:tc>
        <w:tc>
          <w:tcPr/>
          <w:p>
            <w:pPr>
              <w:pStyle w:val="Compact"/>
            </w:pPr>
            <w:r>
              <w:t xml:space="preserve">Study setup and budget configuration</w:t>
            </w:r>
          </w:p>
        </w:tc>
        <w:tc>
          <w:tcPr/>
          <w:p>
            <w:pPr>
              <w:pStyle w:val="Compact"/>
            </w:pPr>
            <w:r>
              <w:t xml:space="preserve">Low-Medium — admin feature 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Pivot PM</w:t>
            </w:r>
          </w:p>
        </w:tc>
        <w:tc>
          <w:tcPr/>
          <w:p>
            <w:pPr>
              <w:pStyle w:val="Compact"/>
            </w:pPr>
            <w:r>
              <w:t xml:space="preserve">Pivot</w:t>
            </w:r>
          </w:p>
        </w:tc>
        <w:tc>
          <w:tcPr/>
          <w:p>
            <w:pPr>
              <w:pStyle w:val="Compact"/>
            </w:pPr>
            <w:r>
              <w:t xml:space="preserve">Delivery Owner</w:t>
            </w:r>
          </w:p>
        </w:tc>
        <w:tc>
          <w:tcPr/>
          <w:p>
            <w:pPr>
              <w:pStyle w:val="Compact"/>
            </w:pPr>
            <w:r>
              <w:t xml:space="preserve">High — 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Pivot Technical Lead</w:t>
            </w:r>
          </w:p>
        </w:tc>
        <w:tc>
          <w:tcPr/>
          <w:p>
            <w:pPr>
              <w:pStyle w:val="Compact"/>
            </w:pPr>
            <w:r>
              <w:t xml:space="preserve">Pivot</w:t>
            </w:r>
          </w:p>
        </w:tc>
        <w:tc>
          <w:tcPr/>
          <w:p>
            <w:pPr>
              <w:pStyle w:val="Compact"/>
            </w:pPr>
            <w:r>
              <w:t xml:space="preserve">Architecture and development</w:t>
            </w:r>
          </w:p>
        </w:tc>
        <w:tc>
          <w:tcPr/>
          <w:p>
            <w:pPr>
              <w:pStyle w:val="Compact"/>
            </w:pPr>
            <w:r>
              <w:t xml:space="preserve">High — 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Pivot BI Engineer</w:t>
            </w:r>
          </w:p>
        </w:tc>
        <w:tc>
          <w:tcPr/>
          <w:p>
            <w:pPr>
              <w:pStyle w:val="Compact"/>
            </w:pPr>
            <w:r>
              <w:t xml:space="preserve">Pivot</w:t>
            </w:r>
          </w:p>
        </w:tc>
        <w:tc>
          <w:tcPr/>
          <w:p>
            <w:pPr>
              <w:pStyle w:val="Compact"/>
            </w:pPr>
            <w:r>
              <w:t xml:space="preserve">Power BI development</w:t>
            </w:r>
          </w:p>
        </w:tc>
        <w:tc>
          <w:tcPr/>
          <w:p>
            <w:pPr>
              <w:pStyle w:val="Compact"/>
            </w:pPr>
            <w:r>
              <w:t xml:space="preserve">High — Sprint 6+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high-level-timeline"/>
    <w:p>
      <w:pPr>
        <w:pStyle w:val="Heading2"/>
      </w:pPr>
      <w:r>
        <w:t xml:space="preserve">5. High-Level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Target Start</w:t>
            </w:r>
          </w:p>
        </w:tc>
        <w:tc>
          <w:tcPr/>
          <w:p>
            <w:pPr>
              <w:pStyle w:val="Compact"/>
            </w:pPr>
            <w:r>
              <w:t xml:space="preserve">Target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— Quick Wins</w:t>
            </w:r>
          </w:p>
        </w:tc>
        <w:tc>
          <w:tcPr/>
          <w:p>
            <w:pPr>
              <w:pStyle w:val="Compact"/>
            </w:pPr>
            <w:r>
              <w:t xml:space="preserve">3 months</w:t>
            </w:r>
          </w:p>
        </w:tc>
        <w:tc>
          <w:tcPr/>
          <w:p>
            <w:pPr>
              <w:pStyle w:val="Compact"/>
            </w:pPr>
            <w: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Month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— Platform Hardening</w:t>
            </w:r>
          </w:p>
        </w:tc>
        <w:tc>
          <w:tcPr/>
          <w:p>
            <w:pPr>
              <w:pStyle w:val="Compact"/>
            </w:pPr>
            <w:r>
              <w:t xml:space="preserve">3 months</w:t>
            </w:r>
          </w:p>
        </w:tc>
        <w:tc>
          <w:tcPr/>
          <w:p>
            <w:pPr>
              <w:pStyle w:val="Compact"/>
            </w:pPr>
            <w:r>
              <w:t xml:space="preserve">Month 3</w:t>
            </w:r>
          </w:p>
        </w:tc>
        <w:tc>
          <w:tcPr/>
          <w:p>
            <w:pPr>
              <w:pStyle w:val="Compact"/>
            </w:pPr>
            <w:r>
              <w:t xml:space="preserve">Month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 — International Expansion</w:t>
            </w:r>
          </w:p>
        </w:tc>
        <w:tc>
          <w:tcPr/>
          <w:p>
            <w:pPr>
              <w:pStyle w:val="Compact"/>
            </w:pPr>
            <w:r>
              <w:t xml:space="preserve">4 months</w:t>
            </w:r>
          </w:p>
        </w:tc>
        <w:tc>
          <w:tcPr/>
          <w:p>
            <w:pPr>
              <w:pStyle w:val="Compact"/>
            </w:pPr>
            <w:r>
              <w:t xml:space="preserve">Month 6</w:t>
            </w:r>
          </w:p>
        </w:tc>
        <w:tc>
          <w:tcPr/>
          <w:p>
            <w:pPr>
              <w:pStyle w:val="Compact"/>
            </w:pPr>
            <w:r>
              <w:t xml:space="preserve">Month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 — Ecosystem Integration</w:t>
            </w:r>
          </w:p>
        </w:tc>
        <w:tc>
          <w:tcPr/>
          <w:p>
            <w:pPr>
              <w:pStyle w:val="Compact"/>
            </w:pPr>
            <w:r>
              <w:t xml:space="preserve">5 months</w:t>
            </w:r>
          </w:p>
        </w:tc>
        <w:tc>
          <w:tcPr/>
          <w:p>
            <w:pPr>
              <w:pStyle w:val="Compact"/>
            </w:pPr>
            <w:r>
              <w:t xml:space="preserve">Month 10</w:t>
            </w:r>
          </w:p>
        </w:tc>
        <w:tc>
          <w:tcPr/>
          <w:p>
            <w:pPr>
              <w:pStyle w:val="Compact"/>
            </w:pPr>
            <w:r>
              <w:t xml:space="preserve">Month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 — SaaS Productization</w:t>
            </w:r>
          </w:p>
        </w:tc>
        <w:tc>
          <w:tcPr/>
          <w:p>
            <w:pPr>
              <w:pStyle w:val="Compact"/>
            </w:pPr>
            <w:r>
              <w:t xml:space="preserve">6 months</w:t>
            </w:r>
          </w:p>
        </w:tc>
        <w:tc>
          <w:tcPr/>
          <w:p>
            <w:pPr>
              <w:pStyle w:val="Compact"/>
            </w:pPr>
            <w:r>
              <w:t xml:space="preserve">Month 15</w:t>
            </w:r>
          </w:p>
        </w:tc>
        <w:tc>
          <w:tcPr/>
          <w:p>
            <w:pPr>
              <w:pStyle w:val="Compact"/>
            </w:pPr>
            <w:r>
              <w:t xml:space="preserve">Month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months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budget-authorization"/>
    <w:p>
      <w:pPr>
        <w:pStyle w:val="Heading2"/>
      </w:pPr>
      <w:r>
        <w:t xml:space="preserve">6. Budget Authorization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Budget Range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€38,000 – €50,000</w:t>
            </w:r>
          </w:p>
        </w:tc>
        <w:tc>
          <w:tcPr/>
          <w:p>
            <w:pPr>
              <w:pStyle w:val="Compact"/>
            </w:pPr>
            <w:r>
              <w:t xml:space="preserve">Required before Sprint 1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€72,000 – €90,000</w:t>
            </w:r>
          </w:p>
        </w:tc>
        <w:tc>
          <w:tcPr/>
          <w:p>
            <w:pPr>
              <w:pStyle w:val="Compact"/>
            </w:pPr>
            <w:r>
              <w:t xml:space="preserve">Required before Phase 2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€96,000 – €120,000</w:t>
            </w:r>
          </w:p>
        </w:tc>
        <w:tc>
          <w:tcPr/>
          <w:p>
            <w:pPr>
              <w:pStyle w:val="Compact"/>
            </w:pPr>
            <w:r>
              <w:t xml:space="preserve">Required before Phase 3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€130,000 – €160,000</w:t>
            </w:r>
          </w:p>
        </w:tc>
        <w:tc>
          <w:tcPr/>
          <w:p>
            <w:pPr>
              <w:pStyle w:val="Compact"/>
            </w:pPr>
            <w:r>
              <w:t xml:space="preserve">Required before Phase 4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€140,000 – €175,000</w:t>
            </w:r>
          </w:p>
        </w:tc>
        <w:tc>
          <w:tcPr/>
          <w:p>
            <w:pPr>
              <w:pStyle w:val="Compact"/>
            </w:pPr>
            <w:r>
              <w:t xml:space="preserve">Required before Phase 5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€476,000 – €595,000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Budget for each phase is authorized separately. Solimed is not committed to subsequent phases by authorizing Phase 1.</w:t>
      </w:r>
    </w:p>
    <w:p>
      <w:pPr>
        <w:pStyle w:val="BodyText"/>
      </w:pPr>
      <w:r>
        <w:t xml:space="preserve">Infrastructure costs (Azure, Power BI Embedded, third-party APIs) are billed directly to Solimed and are not included above. Estimated at €500–€2,000/month depending on phase.</w:t>
      </w:r>
    </w:p>
    <w:p>
      <w:r>
        <w:pict>
          <v:rect style="width:0;height:1.5pt" o:hralign="center" o:hrstd="t" o:hr="t"/>
        </w:pict>
      </w:r>
    </w:p>
    <w:bookmarkEnd w:id="18"/>
    <w:bookmarkStart w:id="19" w:name="risks"/>
    <w:p>
      <w:pPr>
        <w:pStyle w:val="Heading2"/>
      </w:pPr>
      <w:r>
        <w:t xml:space="preserve">7.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Mladen unavailable for knowledge transfer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Prioritize in Sprint 1; record all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Apps limitations block Phase 1 features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Assess feasibility Sprint 1; parallel API track if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creep across phases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Formal change control; all additions require written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quality issues discovered during migration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Data audit Sprint 1 before any migration begins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resistance to new features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Paced rollout per Ivan’s preference; change management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requirements unknown for target expansion country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Regulatory review begins Phase 2; legal counsel engaged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data privacy breach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Security audit before Phase 3; penetration 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governance"/>
    <w:p>
      <w:pPr>
        <w:pStyle w:val="Heading2"/>
      </w:pPr>
      <w:r>
        <w:t xml:space="preserve">8. Governance</w:t>
      </w:r>
    </w:p>
    <w:p>
      <w:pPr>
        <w:pStyle w:val="FirstParagraph"/>
      </w:pPr>
      <w:r>
        <w:rPr>
          <w:b/>
          <w:bCs/>
        </w:rPr>
        <w:t xml:space="preserve">Decision authority:</w:t>
      </w:r>
      <w:r>
        <w:t xml:space="preserve"> </w:t>
      </w:r>
      <w:r>
        <w:t xml:space="preserve">- Feature scope changes: Ivan Kruljac (Solimed) + Pivot PM joint approval</w:t>
      </w:r>
      <w:r>
        <w:t xml:space="preserve"> </w:t>
      </w:r>
      <w:r>
        <w:t xml:space="preserve">- Technical architecture: Pivot Technical Lead with Ivan review</w:t>
      </w:r>
      <w:r>
        <w:t xml:space="preserve"> </w:t>
      </w:r>
      <w:r>
        <w:t xml:space="preserve">- Budget changes &gt;5%: Ivan Kruljac written approval</w:t>
      </w:r>
      <w:r>
        <w:t xml:space="preserve"> </w:t>
      </w:r>
      <w:r>
        <w:t xml:space="preserve">- Production deployments: Pivot PM + Solimed written sign-off</w:t>
      </w:r>
    </w:p>
    <w:p>
      <w:pPr>
        <w:pStyle w:val="BodyText"/>
      </w:pPr>
      <w:r>
        <w:rPr>
          <w:b/>
          <w:bCs/>
        </w:rPr>
        <w:t xml:space="preserve">Escalation path:</w:t>
      </w:r>
      <w:r>
        <w:t xml:space="preserve"> </w:t>
      </w:r>
      <w:r>
        <w:t xml:space="preserve">Pivot PM → Ivan Kruljac → Drew Domescik (if financial/strategic escalation)</w:t>
      </w:r>
    </w:p>
    <w:p>
      <w:pPr>
        <w:pStyle w:val="BodyText"/>
      </w:pPr>
      <w:r>
        <w:rPr>
          <w:b/>
          <w:bCs/>
        </w:rPr>
        <w:t xml:space="preserve">Change control:</w:t>
      </w:r>
      <w:r>
        <w:t xml:space="preserve"> </w:t>
      </w:r>
      <w:r>
        <w:t xml:space="preserve">All scope changes submitted in writing. Pivot assesses impact within 3 business days. Changes &gt;16 hours require a formal change order signed by Ivan Kruljac before work begins.</w:t>
      </w:r>
    </w:p>
    <w:p>
      <w:r>
        <w:pict>
          <v:rect style="width:0;height:1.5pt" o:hralign="center" o:hrstd="t" o:hr="t"/>
        </w:pict>
      </w:r>
    </w:p>
    <w:bookmarkEnd w:id="20"/>
    <w:bookmarkStart w:id="21" w:name="charter-approval"/>
    <w:p>
      <w:pPr>
        <w:pStyle w:val="Heading2"/>
      </w:pPr>
      <w:r>
        <w:t xml:space="preserve">9. Charter Approval</w:t>
      </w:r>
    </w:p>
    <w:p>
      <w:pPr>
        <w:pStyle w:val="FirstParagraph"/>
      </w:pPr>
      <w:r>
        <w:t xml:space="preserve">By signing below, both parties agree to the project purpose, scope, objectives, timeline, and governance described in this charter. This charter authorizes Phase 1 work to begin.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Solimed</w:t>
            </w:r>
          </w:p>
        </w:tc>
        <w:tc>
          <w:tcPr/>
          <w:p>
            <w:pPr>
              <w:pStyle w:val="Compact"/>
            </w:pPr>
            <w:r>
              <w:t xml:space="preserve">Pivot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Signed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Ivan Kruljac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Co-founder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charter authorizes Phase 1 only. Subsequent phases require separate budget authorization and updated scope confirmation before commencement.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2026-04-02T17:25:29Z</dcterms:created>
  <dcterms:modified xsi:type="dcterms:W3CDTF">2026-04-02T17:25:29Z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