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d4aa5ca78c513c878efe942e9796eb8ac1135c3"/>
    <w:p>
      <w:pPr>
        <w:pStyle w:val="Heading1"/>
      </w:pPr>
      <w:r>
        <w:t xml:space="preserve">Pivot — Proposal for Solimed Study Tracking Enhancement &amp; International Expansion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Solimed (Ivan Kruljac, Drew Domescik)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Pivot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2, 2026</w:t>
      </w:r>
      <w:r>
        <w:t xml:space="preserve"> </w:t>
      </w:r>
      <w:r>
        <w:rPr>
          <w:b/>
          <w:bCs/>
        </w:rPr>
        <w:t xml:space="preserve">Proposal Reference:</w:t>
      </w:r>
      <w:r>
        <w:t xml:space="preserve"> </w:t>
      </w:r>
      <w:r>
        <w:t xml:space="preserve">PIVOT-SOL-2026-001</w:t>
      </w:r>
      <w:r>
        <w:t xml:space="preserve"> </w:t>
      </w:r>
      <w:r>
        <w:rPr>
          <w:b/>
          <w:bCs/>
        </w:rPr>
        <w:t xml:space="preserve">Valid for:</w:t>
      </w:r>
      <w:r>
        <w:t xml:space="preserve"> </w:t>
      </w:r>
      <w:r>
        <w:t xml:space="preserve">60 days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Solimed has built a working clinical trial site management platform —</w:t>
      </w:r>
      <w:r>
        <w:t xml:space="preserve"> </w:t>
      </w:r>
      <w:r>
        <w:rPr>
          <w:b/>
          <w:bCs/>
        </w:rPr>
        <w:t xml:space="preserve">Study Tracking</w:t>
      </w:r>
      <w:r>
        <w:t xml:space="preserve"> </w:t>
      </w:r>
      <w:r>
        <w:t xml:space="preserve">— that handles the operational and financial complexity of running a Site Management Organization (SMO). The platform currently serves 2 sites in Croatia and demonstrates strong domain-specific capabilities: multi-CRO study management, visit lifecycle tracking, granular budget management, and sophisticated Power BI financial reporting.</w:t>
      </w:r>
    </w:p>
    <w:p>
      <w:pPr>
        <w:pStyle w:val="BodyText"/>
      </w:pPr>
      <w:r>
        <w:t xml:space="preserve">Pivot proposes to become Solimed’s technology partner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</w:t>
      </w:r>
      <w:r>
        <w:t xml:space="preserve"> </w:t>
      </w:r>
      <w:r>
        <w:t xml:space="preserve">the existing platform with immediate quality-of-life improvements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Re-architect</w:t>
      </w:r>
      <w:r>
        <w:t xml:space="preserve"> </w:t>
      </w:r>
      <w:r>
        <w:t xml:space="preserve">the foundation for enterprise-grade scale, security, and multi-tenancy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Expand</w:t>
      </w:r>
      <w:r>
        <w:t xml:space="preserve"> </w:t>
      </w:r>
      <w:r>
        <w:t xml:space="preserve">the platform to new international markets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Integrate</w:t>
      </w:r>
      <w:r>
        <w:t xml:space="preserve"> </w:t>
      </w:r>
      <w:r>
        <w:t xml:space="preserve">the platform with the broader clinical trial ecosystem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Productize</w:t>
      </w:r>
      <w:r>
        <w:t xml:space="preserve"> </w:t>
      </w:r>
      <w:r>
        <w:t xml:space="preserve">the platform as a scalable SaaS offering</w:t>
      </w:r>
    </w:p>
    <w:p>
      <w:pPr>
        <w:pStyle w:val="FirstParagraph"/>
      </w:pPr>
      <w:r>
        <w:t xml:space="preserve">This is not a rebuild-from-scratch engagement. We will build on what works, modernize what limits growth, and scale what has proven value — all while keeping Solimed operational throughout.</w:t>
      </w:r>
    </w:p>
    <w:p>
      <w:r>
        <w:pict>
          <v:rect style="width:0;height:1.5pt" o:hralign="center" o:hrstd="t" o:hr="t"/>
        </w:pict>
      </w:r>
    </w:p>
    <w:bookmarkEnd w:id="9"/>
    <w:bookmarkStart w:id="13" w:name="the-opportunity"/>
    <w:p>
      <w:pPr>
        <w:pStyle w:val="Heading2"/>
      </w:pPr>
      <w:r>
        <w:t xml:space="preserve">The Opportunity</w:t>
      </w:r>
    </w:p>
    <w:bookmarkStart w:id="10" w:name="where-solimed-is-today"/>
    <w:p>
      <w:pPr>
        <w:pStyle w:val="Heading3"/>
      </w:pPr>
      <w:r>
        <w:t xml:space="preserve">Where Solimed Is Today</w:t>
      </w:r>
    </w:p>
    <w:p>
      <w:pPr>
        <w:pStyle w:val="FirstParagraph"/>
      </w:pPr>
      <w:r>
        <w:t xml:space="preserve">Solimed’s Study Tracking app manages: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15+ CROs</w:t>
      </w:r>
      <w:r>
        <w:t xml:space="preserve"> </w:t>
      </w:r>
      <w:r>
        <w:t xml:space="preserve">across hundreds of clinical studies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 sites</w:t>
      </w:r>
      <w:r>
        <w:t xml:space="preserve"> </w:t>
      </w:r>
      <w:r>
        <w:t xml:space="preserve">(Solimed Clinic, Medico RI) in Croatia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321 active enrolled patients</w:t>
      </w:r>
      <w:r>
        <w:t xml:space="preserve"> </w:t>
      </w:r>
      <w:r>
        <w:t xml:space="preserve">across all current studies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~€900K current-year backlog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€2.1M total backlog</w:t>
      </w:r>
      <w:r>
        <w:t xml:space="preserve"> </w:t>
      </w:r>
      <w:r>
        <w:t xml:space="preserve">across studies running through 2032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Detailed visit workflows</w:t>
      </w:r>
      <w:r>
        <w:t xml:space="preserve"> </w:t>
      </w:r>
      <w:r>
        <w:t xml:space="preserve">across Regular, Virtual, SCR, EOT, and procedure-specific visit types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Investigator fee management</w:t>
      </w:r>
      <w:r>
        <w:t xml:space="preserve"> </w:t>
      </w:r>
      <w:r>
        <w:t xml:space="preserve">with PI cut, PI fee, sub-investigator splits, and referral doctor fees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Two separate PNL dashboards</w:t>
      </w:r>
      <w:r>
        <w:t xml:space="preserve"> </w:t>
      </w:r>
      <w:r>
        <w:t xml:space="preserve">— one for Solimed, one shared live with Medico RI management</w:t>
      </w:r>
    </w:p>
    <w:p>
      <w:pPr>
        <w:pStyle w:val="BodyText"/>
      </w:pPr>
      <w:r>
        <w:t xml:space="preserve">The platform was built deliberately — existing CTMS vendors were</w:t>
      </w:r>
      <w:r>
        <w:t xml:space="preserve"> </w:t>
      </w:r>
      <w:r>
        <w:t xml:space="preserve">“too bloated”</w:t>
      </w:r>
      <w:r>
        <w:t xml:space="preserve"> </w:t>
      </w:r>
      <w:r>
        <w:t xml:space="preserve">for Solimed’s specific model. It was built incrementally from Excel → Power Apps, and it is working. The fundamentals are right. The opportunity is in scale and in closing the specific gaps the team has already identified.</w:t>
      </w:r>
    </w:p>
    <w:bookmarkEnd w:id="10"/>
    <w:bookmarkStart w:id="11" w:name="the-gap"/>
    <w:p>
      <w:pPr>
        <w:pStyle w:val="Heading3"/>
      </w:pPr>
      <w:r>
        <w:t xml:space="preserve">The Gap</w:t>
      </w:r>
    </w:p>
    <w:p>
      <w:pPr>
        <w:pStyle w:val="FirstParagraph"/>
      </w:pPr>
      <w:r>
        <w:t xml:space="preserve">The platform is built on Microsoft Power Apps — an excellent low-code tool for single-organization use, but one that creates a ceiling for: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International expansion</w:t>
      </w:r>
      <w:r>
        <w:t xml:space="preserve"> </w:t>
      </w:r>
      <w:r>
        <w:t xml:space="preserve">(no localization, single currency, single-region data)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Enterprise integrations</w:t>
      </w:r>
      <w:r>
        <w:t xml:space="preserve"> </w:t>
      </w:r>
      <w:r>
        <w:t xml:space="preserve">(EDC systems, accounting platforms, CRO portals)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Mobile use</w:t>
      </w:r>
      <w:r>
        <w:t xml:space="preserve"> </w:t>
      </w:r>
      <w:r>
        <w:t xml:space="preserve">(field investigators cannot log visits without a desktop)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Automation</w:t>
      </w:r>
      <w:r>
        <w:t xml:space="preserve"> </w:t>
      </w:r>
      <w:r>
        <w:t xml:space="preserve">(visit approvals, invoicing, and alerts are largely manual)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Scale</w:t>
      </w:r>
      <w:r>
        <w:t xml:space="preserve"> </w:t>
      </w:r>
      <w:r>
        <w:t xml:space="preserve">(Power Apps performance degrades with volume and concurrent users)</w:t>
      </w:r>
    </w:p>
    <w:bookmarkEnd w:id="11"/>
    <w:bookmarkStart w:id="12" w:name="the-market-potential"/>
    <w:p>
      <w:pPr>
        <w:pStyle w:val="Heading3"/>
      </w:pPr>
      <w:r>
        <w:t xml:space="preserve">The Market Potential</w:t>
      </w:r>
    </w:p>
    <w:p>
      <w:pPr>
        <w:pStyle w:val="FirstParagraph"/>
      </w:pPr>
      <w:r>
        <w:t xml:space="preserve">The global Clinical Trial Management System (CTMS) market is projected to reach</w:t>
      </w:r>
      <w:r>
        <w:t xml:space="preserve"> </w:t>
      </w:r>
      <w:r>
        <w:rPr>
          <w:b/>
          <w:bCs/>
        </w:rPr>
        <w:t xml:space="preserve">$3.5B by 2028</w:t>
      </w:r>
      <w:r>
        <w:t xml:space="preserve"> </w:t>
      </w:r>
      <w:r>
        <w:t xml:space="preserve">(CAGR ~13%). SMOs with proprietary technology platforms command significant competitive advantages in:</w:t>
      </w:r>
      <w:r>
        <w:t xml:space="preserve"> </w:t>
      </w:r>
      <w:r>
        <w:t xml:space="preserve">- CRO partnerships (technology-enabled SMOs win more studies)</w:t>
      </w:r>
      <w:r>
        <w:t xml:space="preserve"> </w:t>
      </w:r>
      <w:r>
        <w:t xml:space="preserve">- Site acquisition (smaller sites join networks with proven tools)</w:t>
      </w:r>
      <w:r>
        <w:t xml:space="preserve"> </w:t>
      </w:r>
      <w:r>
        <w:t xml:space="preserve">- International expansion (platform-as-a-service model)</w:t>
      </w:r>
    </w:p>
    <w:p>
      <w:pPr>
        <w:pStyle w:val="BodyText"/>
      </w:pPr>
      <w:r>
        <w:t xml:space="preserve">Solimed’s platform, enhanced and scaled, becomes both an operational tool and a competitive differentiator.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what-we-propose"/>
    <w:p>
      <w:pPr>
        <w:pStyle w:val="Heading2"/>
      </w:pPr>
      <w:r>
        <w:t xml:space="preserve">What We Propose</w:t>
      </w:r>
    </w:p>
    <w:bookmarkStart w:id="14" w:name="approach-evolutionary-not-disruptive"/>
    <w:p>
      <w:pPr>
        <w:pStyle w:val="Heading3"/>
      </w:pPr>
      <w:r>
        <w:t xml:space="preserve">Approach: Evolutionary, Not Disruptive</w:t>
      </w:r>
    </w:p>
    <w:p>
      <w:pPr>
        <w:pStyle w:val="FirstParagraph"/>
      </w:pPr>
      <w:r>
        <w:t xml:space="preserve">We will not hand Solimed a blank page and ask them to wait 18 months for a result. Our approach: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Deliver value in weeks</w:t>
      </w:r>
      <w:r>
        <w:t xml:space="preserve">, not quarters — starting with Phase 1 improvements that go live within 2 months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Preserve continuity</w:t>
      </w:r>
      <w:r>
        <w:t xml:space="preserve"> </w:t>
      </w:r>
      <w:r>
        <w:t xml:space="preserve">— the Power Apps interface remains operational throughout the transition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Build incrementally</w:t>
      </w:r>
      <w:r>
        <w:t xml:space="preserve"> </w:t>
      </w:r>
      <w:r>
        <w:t xml:space="preserve">— each phase delivers standalone value; no phase requires the next to succeed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Stay in the Microsoft ecosystem</w:t>
      </w:r>
      <w:r>
        <w:t xml:space="preserve"> </w:t>
      </w:r>
      <w:r>
        <w:t xml:space="preserve">— Azure, Power BI, and Azure AD are retained; we extend, not replace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scope-of-work"/>
    <w:p>
      <w:pPr>
        <w:pStyle w:val="Heading2"/>
      </w:pPr>
      <w:r>
        <w:t xml:space="preserve">Scope of Work</w:t>
      </w:r>
    </w:p>
    <w:bookmarkStart w:id="16" w:name="phase-1-quick-wins-2-months"/>
    <w:p>
      <w:pPr>
        <w:pStyle w:val="Heading3"/>
      </w:pPr>
      <w:r>
        <w:t xml:space="preserve">Phase 1 — Quick Wins (2 Months)</w:t>
      </w:r>
    </w:p>
    <w:p>
      <w:pPr>
        <w:pStyle w:val="FirstParagraph"/>
      </w:pPr>
      <w:r>
        <w:rPr>
          <w:i/>
          <w:iCs/>
        </w:rPr>
        <w:t xml:space="preserve">Working within the current Power Apps platform</w:t>
      </w:r>
    </w:p>
    <w:p>
      <w:pPr>
        <w:pStyle w:val="BodyText"/>
      </w:pPr>
      <w:r>
        <w:rPr>
          <w:b/>
          <w:bCs/>
        </w:rPr>
        <w:t xml:space="preserve">Deliverables (prioritized by confirmed pain points from Jan 23, 2026 demo):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Working Hours Flag</w:t>
      </w:r>
      <w:r>
        <w:t xml:space="preserve"> </w:t>
      </w:r>
      <w:r>
        <w:rPr>
          <w:i/>
          <w:iCs/>
        </w:rPr>
        <w:t xml:space="preserve">(#1 confirmed priority)</w:t>
      </w:r>
      <w:r>
        <w:t xml:space="preserve"> </w:t>
      </w:r>
      <w:r>
        <w:t xml:space="preserve">— In-hours vs. after-hours toggle on every visit; auto-applies correct investigator fee rate and site compensation; retroactively correctable before Approved status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Multi-Arm Study Backlog Fix</w:t>
      </w:r>
      <w:r>
        <w:t xml:space="preserve"> </w:t>
      </w:r>
      <w:r>
        <w:rPr>
          <w:i/>
          <w:iCs/>
        </w:rPr>
        <w:t xml:space="preserve">(highest financial impact)</w:t>
      </w:r>
      <w:r>
        <w:t xml:space="preserve"> </w:t>
      </w:r>
      <w:r>
        <w:t xml:space="preserve">— Arm assignment per patient post-randomization; backlog only counts assigned arm; eliminates the inflated €2.1M figure for branching protocols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Screen Fail Ratio Tracking</w:t>
      </w:r>
      <w:r>
        <w:t xml:space="preserve"> </w:t>
      </w:r>
      <w:r>
        <w:rPr>
          <w:i/>
          <w:iCs/>
        </w:rPr>
        <w:t xml:space="preserve">(revenue recognition control)</w:t>
      </w:r>
      <w:r>
        <w:t xml:space="preserve"> </w:t>
      </w:r>
      <w:r>
        <w:t xml:space="preserve">— Contractual allotment per study; running counter; alert when exceeded; billable vs. over-allotment split in PNL — addresses Drew’s concern about high screen-fail gastroenterology studies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Automated Investigator Specification Sending</w:t>
      </w:r>
      <w:r>
        <w:t xml:space="preserve"> </w:t>
      </w:r>
      <w:r>
        <w:rPr>
          <w:i/>
          <w:iCs/>
        </w:rPr>
        <w:t xml:space="preserve">(confirmed ready to automate)</w:t>
      </w:r>
      <w:r>
        <w:t xml:space="preserve"> </w:t>
      </w:r>
      <w:r>
        <w:t xml:space="preserve">— Monthly spec auto-generated and emailed to each investigator; finance review gate optional; investigator discrepancy correction flow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Coordinator To-Do Dashboard</w:t>
      </w:r>
      <w:r>
        <w:t xml:space="preserve"> </w:t>
      </w:r>
      <w:r>
        <w:t xml:space="preserve">— Personal cross-study view of upcoming and overdue visits; one-click status update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Visit Tolerance Warning System</w:t>
      </w:r>
      <w:r>
        <w:t xml:space="preserve"> </w:t>
      </w:r>
      <w:r>
        <w:t xml:space="preserve">— Color-coded flags (Green/Yellow/Red) for visits approaching or past their scheduling window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Bulk Status Operations</w:t>
      </w:r>
      <w:r>
        <w:t xml:space="preserve"> </w:t>
      </w:r>
      <w:r>
        <w:t xml:space="preserve">— Select and update multiple visits simultaneously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Study Progress Summary</w:t>
      </w:r>
      <w:r>
        <w:t xml:space="preserve"> </w:t>
      </w:r>
      <w:r>
        <w:t xml:space="preserve">— Per-study card: % visits complete, % budget consumed, visits at risk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Site Budget Fix &amp; Override</w:t>
      </w:r>
      <w:r>
        <w:t xml:space="preserve"> </w:t>
      </w:r>
      <w:r>
        <w:t xml:space="preserve">— Site-level budget defaults; lock/unlock controls; budget correction log with approver tracking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Demand &amp; Time Tracking</w:t>
      </w:r>
      <w:r>
        <w:t xml:space="preserve"> </w:t>
      </w:r>
      <w:r>
        <w:t xml:space="preserve">— 90-day visit demand forecast; time normita (derived from visit budget using Ivan’s confirmed approach: budget → time estimate); planned vs. actual hours comparison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Study Show / Stop Controls</w:t>
      </w:r>
      <w:r>
        <w:t xml:space="preserve"> </w:t>
      </w:r>
      <w:r>
        <w:t xml:space="preserve">— Full lifecycle: Draft → Open → On Hold → Stopped → Locked; auto-generated Stop Report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Overall Budget, Revenue &amp; Normita Dashboard</w:t>
      </w:r>
      <w:r>
        <w:t xml:space="preserve"> </w:t>
      </w:r>
      <w:r>
        <w:t xml:space="preserve">— Platform-wide financials; 12-month cash flow forecast; site filter on backlog (noted live by Ivan during demo); patient-level backlog drill-down (requested by Drew); normita-based visit negotiation tool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Enhanced Power BI Dashboards</w:t>
      </w:r>
      <w:r>
        <w:t xml:space="preserve"> </w:t>
      </w:r>
      <w:r>
        <w:t xml:space="preserve">— CRO profitability comparison; PDF/Excel export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Audit Trail</w:t>
      </w:r>
      <w:r>
        <w:t xml:space="preserve"> </w:t>
      </w:r>
      <w:r>
        <w:t xml:space="preserve">— Full change history for budgets and visit status</w:t>
      </w:r>
    </w:p>
    <w:p>
      <w:pPr>
        <w:pStyle w:val="FirstParagraph"/>
      </w:pPr>
      <w:r>
        <w:rPr>
          <w:b/>
          <w:bCs/>
        </w:rPr>
        <w:t xml:space="preserve">Outcome:</w:t>
      </w:r>
      <w:r>
        <w:t xml:space="preserve"> </w:t>
      </w:r>
      <w:r>
        <w:t xml:space="preserve">Working hours fee calculation is accurate; backlog figures are trustworthy; screen fail revenue is correctly recognized; investigator specifications send automatically; coordinators and management have the visibility they described needing in the demo.</w:t>
      </w:r>
    </w:p>
    <w:p>
      <w:r>
        <w:pict>
          <v:rect style="width:0;height:1.5pt" o:hralign="center" o:hrstd="t" o:hr="t"/>
        </w:pict>
      </w:r>
    </w:p>
    <w:bookmarkEnd w:id="16"/>
    <w:bookmarkStart w:id="17" w:name="phase-2-platform-hardening-3-months"/>
    <w:p>
      <w:pPr>
        <w:pStyle w:val="Heading3"/>
      </w:pPr>
      <w:r>
        <w:t xml:space="preserve">Phase 2 — Platform Hardening (3 Months)</w:t>
      </w:r>
    </w:p>
    <w:p>
      <w:pPr>
        <w:pStyle w:val="FirstParagraph"/>
      </w:pPr>
      <w:r>
        <w:rPr>
          <w:i/>
          <w:iCs/>
        </w:rPr>
        <w:t xml:space="preserve">Building the foundation for international scale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REST API Layer</w:t>
      </w:r>
      <w:r>
        <w:t xml:space="preserve"> </w:t>
      </w:r>
      <w:r>
        <w:t xml:space="preserve">— A proper API exposing all core entities, enabling mobile, integrations, and third-party access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Multi-Tenant Architecture</w:t>
      </w:r>
      <w:r>
        <w:t xml:space="preserve"> </w:t>
      </w:r>
      <w:r>
        <w:t xml:space="preserve">— Data model updated to support multiple countries, sites, and organizations with full isolation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Expanded RBAC</w:t>
      </w:r>
      <w:r>
        <w:t xml:space="preserve"> </w:t>
      </w:r>
      <w:r>
        <w:t xml:space="preserve">— 6-tier role model (Platform Admin → Country Admin → Site Admin → Coordinator → Investigator → Read-Only)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Security Baseline</w:t>
      </w:r>
      <w:r>
        <w:t xml:space="preserve"> </w:t>
      </w:r>
      <w:r>
        <w:t xml:space="preserve">— Encryption, PII audit logging, GDPR-ready consent tracking, session management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Azure Infrastructure</w:t>
      </w:r>
      <w:r>
        <w:t xml:space="preserve"> </w:t>
      </w:r>
      <w:r>
        <w:t xml:space="preserve">— Environments: Development, Staging, Production, with CI/CD pipelines</w:t>
      </w:r>
    </w:p>
    <w:p>
      <w:pPr>
        <w:pStyle w:val="BodyText"/>
      </w:pPr>
      <w:r>
        <w:rPr>
          <w:b/>
          <w:bCs/>
        </w:rPr>
        <w:t xml:space="preserve">Outcome:</w:t>
      </w:r>
      <w:r>
        <w:t xml:space="preserve"> </w:t>
      </w:r>
      <w:r>
        <w:t xml:space="preserve">Solimed’s platform is enterprise-ready, secure, and can support expansion to any geography.</w:t>
      </w:r>
    </w:p>
    <w:p>
      <w:r>
        <w:pict>
          <v:rect style="width:0;height:1.5pt" o:hralign="center" o:hrstd="t" o:hr="t"/>
        </w:pict>
      </w:r>
    </w:p>
    <w:bookmarkEnd w:id="17"/>
    <w:bookmarkStart w:id="18" w:name="phase-3-international-expansion-4-months"/>
    <w:p>
      <w:pPr>
        <w:pStyle w:val="Heading3"/>
      </w:pPr>
      <w:r>
        <w:t xml:space="preserve">Phase 3 — International Expansion (4 Months)</w:t>
      </w:r>
    </w:p>
    <w:p>
      <w:pPr>
        <w:pStyle w:val="FirstParagraph"/>
      </w:pPr>
      <w:r>
        <w:rPr>
          <w:i/>
          <w:iCs/>
        </w:rPr>
        <w:t xml:space="preserve">First new country live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Localization (i18n) Framework</w:t>
      </w:r>
      <w:r>
        <w:t xml:space="preserve"> </w:t>
      </w:r>
      <w:r>
        <w:t xml:space="preserve">— All UI strings externalized; locale-aware dates, numbers, currencies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Multi-Currency Engine</w:t>
      </w:r>
      <w:r>
        <w:t xml:space="preserve"> </w:t>
      </w:r>
      <w:r>
        <w:t xml:space="preserve">— Per-site currency configuration with live FX rates; historical rate preservation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Country Configuration Layer</w:t>
      </w:r>
      <w:r>
        <w:t xml:space="preserve"> </w:t>
      </w:r>
      <w:r>
        <w:t xml:space="preserve">— Per-country regulatory fields, data residency (Azure region), tax rules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Country Onboarding Playbook</w:t>
      </w:r>
      <w:r>
        <w:t xml:space="preserve"> </w:t>
      </w:r>
      <w:r>
        <w:t xml:space="preserve">— Repeatable process for launching each new country in &lt;2 weeks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Pilot Country Deployment</w:t>
      </w:r>
      <w:r>
        <w:t xml:space="preserve"> </w:t>
      </w:r>
      <w:r>
        <w:t xml:space="preserve">— First non-Croatia site live and processing real studies</w:t>
      </w:r>
    </w:p>
    <w:p>
      <w:pPr>
        <w:pStyle w:val="BodyText"/>
      </w:pPr>
      <w:r>
        <w:rPr>
          <w:b/>
          <w:bCs/>
        </w:rPr>
        <w:t xml:space="preserve">Outcome:</w:t>
      </w:r>
      <w:r>
        <w:t xml:space="preserve"> </w:t>
      </w:r>
      <w:r>
        <w:t xml:space="preserve">Solimed can enter a new country and have a site operational in under 2 weeks.</w:t>
      </w:r>
    </w:p>
    <w:p>
      <w:r>
        <w:pict>
          <v:rect style="width:0;height:1.5pt" o:hralign="center" o:hrstd="t" o:hr="t"/>
        </w:pict>
      </w:r>
    </w:p>
    <w:bookmarkEnd w:id="18"/>
    <w:bookmarkStart w:id="19" w:name="phase-4-ecosystem-integration-5-months"/>
    <w:p>
      <w:pPr>
        <w:pStyle w:val="Heading3"/>
      </w:pPr>
      <w:r>
        <w:t xml:space="preserve">Phase 4 — Ecosystem Integration (5 Months)</w:t>
      </w:r>
    </w:p>
    <w:p>
      <w:pPr>
        <w:pStyle w:val="FirstParagraph"/>
      </w:pPr>
      <w:r>
        <w:rPr>
          <w:i/>
          <w:iCs/>
        </w:rPr>
        <w:t xml:space="preserve">Connecting to the clinical trial technology ecosystem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EDC Integration</w:t>
      </w:r>
      <w:r>
        <w:t xml:space="preserve"> </w:t>
      </w:r>
      <w:r>
        <w:t xml:space="preserve">— Bidirectional sync with at least one major EDC system (Medidata, Veeva, or REDCap) — eliminates double-entry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Automated Invoicing</w:t>
      </w:r>
      <w:r>
        <w:t xml:space="preserve"> </w:t>
      </w:r>
      <w:r>
        <w:t xml:space="preserve">— Invoice generation triggered by approved visits; PDF creation; delivery to CROs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Mobile Application</w:t>
      </w:r>
      <w:r>
        <w:t xml:space="preserve"> </w:t>
      </w:r>
      <w:r>
        <w:t xml:space="preserve">— iOS and Android app for investigators: view schedules, log visits offline, sync when connected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 Management</w:t>
      </w:r>
      <w:r>
        <w:t xml:space="preserve"> </w:t>
      </w:r>
      <w:r>
        <w:t xml:space="preserve">— Protocol documents, consent forms, regulatory filings with version control and expiry tracking</w:t>
      </w:r>
    </w:p>
    <w:p>
      <w:pPr>
        <w:pStyle w:val="BodyText"/>
      </w:pPr>
      <w:r>
        <w:rPr>
          <w:b/>
          <w:bCs/>
        </w:rPr>
        <w:t xml:space="preserve">Outcome:</w:t>
      </w:r>
      <w:r>
        <w:t xml:space="preserve"> </w:t>
      </w:r>
      <w:r>
        <w:t xml:space="preserve">Solimed eliminates manual data entry between systems; investigators can log from anywhere; billing is automated.</w:t>
      </w:r>
    </w:p>
    <w:p>
      <w:r>
        <w:pict>
          <v:rect style="width:0;height:1.5pt" o:hralign="center" o:hrstd="t" o:hr="t"/>
        </w:pict>
      </w:r>
    </w:p>
    <w:bookmarkEnd w:id="19"/>
    <w:bookmarkStart w:id="20" w:name="phase-5-saas-productization-6-months"/>
    <w:p>
      <w:pPr>
        <w:pStyle w:val="Heading3"/>
      </w:pPr>
      <w:r>
        <w:t xml:space="preserve">Phase 5 — SaaS Productization (6 Months)</w:t>
      </w:r>
    </w:p>
    <w:p>
      <w:pPr>
        <w:pStyle w:val="FirstParagraph"/>
      </w:pPr>
      <w:r>
        <w:rPr>
          <w:i/>
          <w:iCs/>
        </w:rPr>
        <w:t xml:space="preserve">Turning Solimed’s tool into a scalable product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Self-Service Onboarding</w:t>
      </w:r>
      <w:r>
        <w:t xml:space="preserve"> </w:t>
      </w:r>
      <w:r>
        <w:t xml:space="preserve">— New sites and countries can onboard without Solimed staff intervention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Subscription Billing</w:t>
      </w:r>
      <w:r>
        <w:t xml:space="preserve"> </w:t>
      </w:r>
      <w:r>
        <w:t xml:space="preserve">— Per-site or per-study pricing with automated billing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CRO Network Portal</w:t>
      </w:r>
      <w:r>
        <w:t xml:space="preserve"> </w:t>
      </w:r>
      <w:r>
        <w:t xml:space="preserve">— CROs access their study data across all connected SMO sites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AI-Powered Insights</w:t>
      </w:r>
      <w:r>
        <w:t xml:space="preserve"> </w:t>
      </w:r>
      <w:r>
        <w:t xml:space="preserve">— Visit no-show prediction, budget overrun early warning, scheduling optimization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Regulatory Intelligence</w:t>
      </w:r>
      <w:r>
        <w:t xml:space="preserve"> </w:t>
      </w:r>
      <w:r>
        <w:t xml:space="preserve">— Monitoring of country-specific regulatory changes affecting active studies</w:t>
      </w:r>
    </w:p>
    <w:p>
      <w:pPr>
        <w:pStyle w:val="BodyText"/>
      </w:pPr>
      <w:r>
        <w:rPr>
          <w:b/>
          <w:bCs/>
        </w:rPr>
        <w:t xml:space="preserve">Outcome:</w:t>
      </w:r>
      <w:r>
        <w:t xml:space="preserve"> </w:t>
      </w:r>
      <w:r>
        <w:t xml:space="preserve">Solimed’s platform becomes a product it can sell/license to other SMOs — a new revenue stream.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engagement-model"/>
    <w:p>
      <w:pPr>
        <w:pStyle w:val="Heading2"/>
      </w:pPr>
      <w:r>
        <w:t xml:space="preserve">Engagement Model</w:t>
      </w:r>
    </w:p>
    <w:bookmarkStart w:id="22" w:name="our-team"/>
    <w:p>
      <w:pPr>
        <w:pStyle w:val="Heading3"/>
      </w:pPr>
      <w:r>
        <w:t xml:space="preserve">Our Team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Delivery ownership, stakeholder communication, risk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Architect</w:t>
            </w:r>
          </w:p>
        </w:tc>
        <w:tc>
          <w:tcPr/>
          <w:p>
            <w:pPr>
              <w:pStyle w:val="Compact"/>
            </w:pPr>
            <w:r>
              <w:t xml:space="preserve">System design, technology decisions, code quality oversight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Full-Stack Developers (2)</w:t>
            </w:r>
          </w:p>
        </w:tc>
        <w:tc>
          <w:tcPr/>
          <w:p>
            <w:pPr>
              <w:pStyle w:val="Compact"/>
            </w:pPr>
            <w:r>
              <w:t xml:space="preserve">Feature development, API,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Apps Developer</w:t>
            </w:r>
          </w:p>
        </w:tc>
        <w:tc>
          <w:tcPr/>
          <w:p>
            <w:pPr>
              <w:pStyle w:val="Compact"/>
            </w:pPr>
            <w:r>
              <w:t xml:space="preserve">Phase 1 and transition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Developer</w:t>
            </w:r>
          </w:p>
        </w:tc>
        <w:tc>
          <w:tcPr/>
          <w:p>
            <w:pPr>
              <w:pStyle w:val="Compact"/>
            </w:pPr>
            <w:r>
              <w:t xml:space="preserve">Phase 4 iOS/Android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Engineer</w:t>
            </w:r>
          </w:p>
        </w:tc>
        <w:tc>
          <w:tcPr/>
          <w:p>
            <w:pPr>
              <w:pStyle w:val="Compact"/>
            </w:pPr>
            <w:r>
              <w:t xml:space="preserve">Testing, quality gates, release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 Designer</w:t>
            </w:r>
          </w:p>
        </w:tc>
        <w:tc>
          <w:tcPr/>
          <w:p>
            <w:pPr>
              <w:pStyle w:val="Compact"/>
            </w:pPr>
            <w:r>
              <w:t xml:space="preserve">User experience design and usability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BI/Data Engineer</w:t>
            </w:r>
          </w:p>
        </w:tc>
        <w:tc>
          <w:tcPr/>
          <w:p>
            <w:pPr>
              <w:pStyle w:val="Compact"/>
            </w:pPr>
            <w:r>
              <w:t xml:space="preserve">Power BI enhancements, data model optimization</w:t>
            </w:r>
          </w:p>
        </w:tc>
      </w:tr>
    </w:tbl>
    <w:bookmarkEnd w:id="22"/>
    <w:bookmarkStart w:id="23" w:name="working-rhythm"/>
    <w:p>
      <w:pPr>
        <w:pStyle w:val="Heading3"/>
      </w:pPr>
      <w:r>
        <w:t xml:space="preserve">Working Rhythm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2-week sprints</w:t>
      </w:r>
      <w:r>
        <w:t xml:space="preserve"> </w:t>
      </w:r>
      <w:r>
        <w:t xml:space="preserve">with working demos every sprint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Bi-weekly sprint reviews</w:t>
      </w:r>
      <w:r>
        <w:t xml:space="preserve"> </w:t>
      </w:r>
      <w:r>
        <w:t xml:space="preserve">with Solimed stakeholders (1 hour)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Monthly steering committee</w:t>
      </w:r>
      <w:r>
        <w:t xml:space="preserve"> </w:t>
      </w:r>
      <w:r>
        <w:t xml:space="preserve">for strategic direction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All decisions documented</w:t>
      </w:r>
      <w:r>
        <w:t xml:space="preserve"> </w:t>
      </w:r>
      <w:r>
        <w:t xml:space="preserve">— no verbal-only agreements</w:t>
      </w:r>
    </w:p>
    <w:bookmarkEnd w:id="23"/>
    <w:bookmarkStart w:id="24" w:name="transparency"/>
    <w:p>
      <w:pPr>
        <w:pStyle w:val="Heading3"/>
      </w:pPr>
      <w:r>
        <w:t xml:space="preserve">Transparency</w:t>
      </w:r>
    </w:p>
    <w:p>
      <w:pPr>
        <w:pStyle w:val="Compact"/>
        <w:numPr>
          <w:ilvl w:val="0"/>
          <w:numId w:val="1005"/>
        </w:numPr>
      </w:pPr>
      <w:r>
        <w:t xml:space="preserve">Full access to our sprint backlog at all times</w:t>
      </w:r>
    </w:p>
    <w:p>
      <w:pPr>
        <w:pStyle w:val="Compact"/>
        <w:numPr>
          <w:ilvl w:val="0"/>
          <w:numId w:val="1005"/>
        </w:numPr>
      </w:pPr>
      <w:r>
        <w:t xml:space="preserve">Weekly written status reports</w:t>
      </w:r>
    </w:p>
    <w:p>
      <w:pPr>
        <w:pStyle w:val="Compact"/>
        <w:numPr>
          <w:ilvl w:val="0"/>
          <w:numId w:val="1005"/>
        </w:numPr>
      </w:pPr>
      <w:r>
        <w:t xml:space="preserve">Budget tracking with actuals vs. forecast updated monthly</w:t>
      </w:r>
    </w:p>
    <w:p>
      <w:pPr>
        <w:pStyle w:val="Compact"/>
        <w:numPr>
          <w:ilvl w:val="0"/>
          <w:numId w:val="1005"/>
        </w:numPr>
      </w:pPr>
      <w:r>
        <w:t xml:space="preserve">All code hosted in your GitHub repositories — you own everything we build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investment"/>
    <w:p>
      <w:pPr>
        <w:pStyle w:val="Heading2"/>
      </w:pPr>
      <w:r>
        <w:t xml:space="preserve">Investment</w:t>
      </w:r>
    </w:p>
    <w:bookmarkStart w:id="26" w:name="phase-estimates"/>
    <w:p>
      <w:pPr>
        <w:pStyle w:val="Heading3"/>
      </w:pPr>
      <w:r>
        <w:t xml:space="preserve">Phase Estimates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Team Size (avg)</w:t>
            </w:r>
          </w:p>
        </w:tc>
        <w:tc>
          <w:tcPr/>
          <w:p>
            <w:pPr>
              <w:pStyle w:val="Compact"/>
            </w:pPr>
            <w:r>
              <w:t xml:space="preserve">Estimated Investment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 — Quick Wins</w:t>
            </w:r>
          </w:p>
        </w:tc>
        <w:tc>
          <w:tcPr/>
          <w:p>
            <w:pPr>
              <w:pStyle w:val="Compact"/>
            </w:pPr>
            <w:r>
              <w:t xml:space="preserve">2–3 months</w:t>
            </w:r>
          </w:p>
        </w:tc>
        <w:tc>
          <w:tcPr/>
          <w:p>
            <w:pPr>
              <w:pStyle w:val="Compact"/>
            </w:pPr>
            <w:r>
              <w:t xml:space="preserve">3.5 FTE</w:t>
            </w:r>
          </w:p>
        </w:tc>
        <w:tc>
          <w:tcPr/>
          <w:p>
            <w:pPr>
              <w:pStyle w:val="Compact"/>
            </w:pPr>
            <w:r>
              <w:t xml:space="preserve">€38,000 – €50,000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 — Platform Hardening</w:t>
            </w:r>
          </w:p>
        </w:tc>
        <w:tc>
          <w:tcPr/>
          <w:p>
            <w:pPr>
              <w:pStyle w:val="Compact"/>
            </w:pPr>
            <w:r>
              <w:t xml:space="preserve">3 months</w:t>
            </w:r>
          </w:p>
        </w:tc>
        <w:tc>
          <w:tcPr/>
          <w:p>
            <w:pPr>
              <w:pStyle w:val="Compact"/>
            </w:pPr>
            <w:r>
              <w:t xml:space="preserve">5.5 FTE</w:t>
            </w:r>
          </w:p>
        </w:tc>
        <w:tc>
          <w:tcPr/>
          <w:p>
            <w:pPr>
              <w:pStyle w:val="Compact"/>
            </w:pPr>
            <w:r>
              <w:t xml:space="preserve">€72,000 – €90,000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 — International Expansion</w:t>
            </w:r>
          </w:p>
        </w:tc>
        <w:tc>
          <w:tcPr/>
          <w:p>
            <w:pPr>
              <w:pStyle w:val="Compact"/>
            </w:pPr>
            <w:r>
              <w:t xml:space="preserve">4 months</w:t>
            </w:r>
          </w:p>
        </w:tc>
        <w:tc>
          <w:tcPr/>
          <w:p>
            <w:pPr>
              <w:pStyle w:val="Compact"/>
            </w:pPr>
            <w:r>
              <w:t xml:space="preserve">5.75 FTE</w:t>
            </w:r>
          </w:p>
        </w:tc>
        <w:tc>
          <w:tcPr/>
          <w:p>
            <w:pPr>
              <w:pStyle w:val="Compact"/>
            </w:pPr>
            <w:r>
              <w:t xml:space="preserve">€96,000 – €120,000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 — Ecosystem Integration</w:t>
            </w:r>
          </w:p>
        </w:tc>
        <w:tc>
          <w:tcPr/>
          <w:p>
            <w:pPr>
              <w:pStyle w:val="Compact"/>
            </w:pPr>
            <w:r>
              <w:t xml:space="preserve">5 months</w:t>
            </w:r>
          </w:p>
        </w:tc>
        <w:tc>
          <w:tcPr/>
          <w:p>
            <w:pPr>
              <w:pStyle w:val="Compact"/>
            </w:pPr>
            <w:r>
              <w:t xml:space="preserve">6.0 FTE</w:t>
            </w:r>
          </w:p>
        </w:tc>
        <w:tc>
          <w:tcPr/>
          <w:p>
            <w:pPr>
              <w:pStyle w:val="Compact"/>
            </w:pPr>
            <w:r>
              <w:t xml:space="preserve">€130,000 – €160,000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 — SaaS Productization</w:t>
            </w:r>
          </w:p>
        </w:tc>
        <w:tc>
          <w:tcPr/>
          <w:p>
            <w:pPr>
              <w:pStyle w:val="Compact"/>
            </w:pPr>
            <w:r>
              <w:t xml:space="preserve">6 months</w:t>
            </w:r>
          </w:p>
        </w:tc>
        <w:tc>
          <w:tcPr/>
          <w:p>
            <w:pPr>
              <w:pStyle w:val="Compact"/>
            </w:pPr>
            <w:r>
              <w:t xml:space="preserve">5.5 FTE</w:t>
            </w:r>
          </w:p>
        </w:tc>
        <w:tc>
          <w:tcPr/>
          <w:p>
            <w:pPr>
              <w:pStyle w:val="Compact"/>
            </w:pPr>
            <w:r>
              <w:t xml:space="preserve">€140,000 – €175,000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(full engagement)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20–21 months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€476,000 – €595,000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Phases are independently scoped and can be contracted separately. Solimed is not committed to all phases by engaging for Phase 1.</w:t>
      </w:r>
    </w:p>
    <w:bookmarkEnd w:id="26"/>
    <w:bookmarkStart w:id="27" w:name="whats-included"/>
    <w:p>
      <w:pPr>
        <w:pStyle w:val="Heading3"/>
      </w:pPr>
      <w:r>
        <w:t xml:space="preserve">What’s Included</w:t>
      </w:r>
    </w:p>
    <w:p>
      <w:pPr>
        <w:pStyle w:val="Compact"/>
        <w:numPr>
          <w:ilvl w:val="0"/>
          <w:numId w:val="1006"/>
        </w:numPr>
      </w:pPr>
      <w:r>
        <w:t xml:space="preserve">All design, development, testing, and deployment</w:t>
      </w:r>
    </w:p>
    <w:p>
      <w:pPr>
        <w:pStyle w:val="Compact"/>
        <w:numPr>
          <w:ilvl w:val="0"/>
          <w:numId w:val="1006"/>
        </w:numPr>
      </w:pPr>
      <w:r>
        <w:t xml:space="preserve">Code documentation and technical handover documentation</w:t>
      </w:r>
    </w:p>
    <w:p>
      <w:pPr>
        <w:pStyle w:val="Compact"/>
        <w:numPr>
          <w:ilvl w:val="0"/>
          <w:numId w:val="1006"/>
        </w:numPr>
      </w:pPr>
      <w:r>
        <w:t xml:space="preserve">Knowledge transfer sessions at each phase end</w:t>
      </w:r>
    </w:p>
    <w:p>
      <w:pPr>
        <w:pStyle w:val="Compact"/>
        <w:numPr>
          <w:ilvl w:val="0"/>
          <w:numId w:val="1006"/>
        </w:numPr>
      </w:pPr>
      <w:r>
        <w:t xml:space="preserve">30-day warranty period per phase (bug fixes at no charge)</w:t>
      </w:r>
    </w:p>
    <w:p>
      <w:pPr>
        <w:pStyle w:val="Compact"/>
        <w:numPr>
          <w:ilvl w:val="0"/>
          <w:numId w:val="1006"/>
        </w:numPr>
      </w:pPr>
      <w:r>
        <w:t xml:space="preserve">Monthly infrastructure cost estimates (Azure, Power BI licensing)</w:t>
      </w:r>
    </w:p>
    <w:bookmarkEnd w:id="27"/>
    <w:bookmarkStart w:id="28" w:name="whats-not-included"/>
    <w:p>
      <w:pPr>
        <w:pStyle w:val="Heading3"/>
      </w:pPr>
      <w:r>
        <w:t xml:space="preserve">What’s Not Included</w:t>
      </w:r>
    </w:p>
    <w:p>
      <w:pPr>
        <w:pStyle w:val="Compact"/>
        <w:numPr>
          <w:ilvl w:val="0"/>
          <w:numId w:val="1007"/>
        </w:numPr>
      </w:pPr>
      <w:r>
        <w:t xml:space="preserve">Azure infrastructure costs (estimated €500–€2,000/month depending on phase, billed directly to Solimed)</w:t>
      </w:r>
    </w:p>
    <w:p>
      <w:pPr>
        <w:pStyle w:val="Compact"/>
        <w:numPr>
          <w:ilvl w:val="0"/>
          <w:numId w:val="1007"/>
        </w:numPr>
      </w:pPr>
      <w:r>
        <w:t xml:space="preserve">Third-party software licenses (EDC vendor API access, e-signature, etc.)</w:t>
      </w:r>
    </w:p>
    <w:p>
      <w:pPr>
        <w:pStyle w:val="Compact"/>
        <w:numPr>
          <w:ilvl w:val="0"/>
          <w:numId w:val="1007"/>
        </w:numPr>
      </w:pPr>
      <w:r>
        <w:t xml:space="preserve">Legal/regulatory counsel for country-specific compliance</w:t>
      </w:r>
    </w:p>
    <w:p>
      <w:pPr>
        <w:pStyle w:val="Compact"/>
        <w:numPr>
          <w:ilvl w:val="0"/>
          <w:numId w:val="1007"/>
        </w:numPr>
      </w:pPr>
      <w:r>
        <w:t xml:space="preserve">Translation services for languages beyond English/Croatian</w:t>
      </w:r>
    </w:p>
    <w:p>
      <w:pPr>
        <w:pStyle w:val="Compact"/>
        <w:numPr>
          <w:ilvl w:val="0"/>
          <w:numId w:val="1007"/>
        </w:numPr>
      </w:pPr>
      <w:r>
        <w:t xml:space="preserve">Ongoing support/maintenance after engagement (quoted separately)</w:t>
      </w:r>
    </w:p>
    <w:bookmarkEnd w:id="28"/>
    <w:bookmarkStart w:id="29" w:name="payment-structure"/>
    <w:p>
      <w:pPr>
        <w:pStyle w:val="Heading3"/>
      </w:pPr>
      <w:r>
        <w:t xml:space="preserve">Payment Structure</w:t>
      </w:r>
    </w:p>
    <w:p>
      <w:pPr>
        <w:pStyle w:val="Compact"/>
        <w:numPr>
          <w:ilvl w:val="0"/>
          <w:numId w:val="1008"/>
        </w:numPr>
      </w:pPr>
      <w:r>
        <w:t xml:space="preserve">20% upon contract signing</w:t>
      </w:r>
    </w:p>
    <w:p>
      <w:pPr>
        <w:pStyle w:val="Compact"/>
        <w:numPr>
          <w:ilvl w:val="0"/>
          <w:numId w:val="1008"/>
        </w:numPr>
      </w:pPr>
      <w:r>
        <w:t xml:space="preserve">30% at mid-phase milestone</w:t>
      </w:r>
    </w:p>
    <w:p>
      <w:pPr>
        <w:pStyle w:val="Compact"/>
        <w:numPr>
          <w:ilvl w:val="0"/>
          <w:numId w:val="1008"/>
        </w:numPr>
      </w:pPr>
      <w:r>
        <w:t xml:space="preserve">50% upon phase completion and sign-off</w:t>
      </w:r>
    </w:p>
    <w:p>
      <w:pPr>
        <w:pStyle w:val="Compact"/>
        <w:numPr>
          <w:ilvl w:val="0"/>
          <w:numId w:val="1008"/>
        </w:numPr>
      </w:pPr>
      <w:r>
        <w:t xml:space="preserve">Invoiced monthly for time-and-materials phases with cap per phase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why-pivot"/>
    <w:p>
      <w:pPr>
        <w:pStyle w:val="Heading2"/>
      </w:pPr>
      <w:r>
        <w:t xml:space="preserve">Why Pivot</w:t>
      </w:r>
    </w:p>
    <w:p>
      <w:pPr>
        <w:pStyle w:val="FirstParagraph"/>
      </w:pPr>
      <w:r>
        <w:rPr>
          <w:b/>
          <w:bCs/>
        </w:rPr>
        <w:t xml:space="preserve">We understand clinical research.</w:t>
      </w:r>
      <w:r>
        <w:t xml:space="preserve"> </w:t>
      </w:r>
      <w:r>
        <w:t xml:space="preserve">We analyzed Solimed’s platform in depth before writing this proposal — we understand CRO relationships, visit tolerance windows, investigator fee structures, PI cuts, and the operational complexity of running a multi-study SMO. We will not need six weeks to</w:t>
      </w:r>
      <w:r>
        <w:t xml:space="preserve"> </w:t>
      </w:r>
      <w:r>
        <w:t xml:space="preserve">“get up to speed.”</w:t>
      </w:r>
    </w:p>
    <w:p>
      <w:pPr>
        <w:pStyle w:val="BodyText"/>
      </w:pPr>
      <w:r>
        <w:rPr>
          <w:b/>
          <w:bCs/>
        </w:rPr>
        <w:t xml:space="preserve">We build for real use, not demos.</w:t>
      </w:r>
      <w:r>
        <w:t xml:space="preserve"> </w:t>
      </w:r>
      <w:r>
        <w:t xml:space="preserve">Every phase delivers working software that Solimed coordinators, investigators, and finance teams use day-to-day. We do not build prototypes that never reach production.</w:t>
      </w:r>
    </w:p>
    <w:p>
      <w:pPr>
        <w:pStyle w:val="BodyText"/>
      </w:pPr>
      <w:r>
        <w:rPr>
          <w:b/>
          <w:bCs/>
        </w:rPr>
        <w:t xml:space="preserve">We work in your ecosystem.</w:t>
      </w:r>
      <w:r>
        <w:t xml:space="preserve"> </w:t>
      </w:r>
      <w:r>
        <w:t xml:space="preserve">We will not rip out Power BI or force you off Microsoft tools. We extend what you have, add what you need, and replace only what holds you back.</w:t>
      </w:r>
    </w:p>
    <w:p>
      <w:pPr>
        <w:pStyle w:val="BodyText"/>
      </w:pPr>
      <w:r>
        <w:rPr>
          <w:b/>
          <w:bCs/>
        </w:rPr>
        <w:t xml:space="preserve">We are transparent partners.</w:t>
      </w:r>
      <w:r>
        <w:t xml:space="preserve"> </w:t>
      </w:r>
      <w:r>
        <w:t xml:space="preserve">You will always know what we are building, why, and what it costs. No surprises.</w:t>
      </w:r>
    </w:p>
    <w:p>
      <w:r>
        <w:pict>
          <v:rect style="width:0;height:1.5pt" o:hralign="center" o:hrstd="t" o:hr="t"/>
        </w:pict>
      </w:r>
    </w:p>
    <w:bookmarkEnd w:id="31"/>
    <w:bookmarkStart w:id="32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Kick-off call</w:t>
      </w:r>
      <w:r>
        <w:t xml:space="preserve"> </w:t>
      </w:r>
      <w:r>
        <w:t xml:space="preserve">(this week) — walkthrough of this proposal, questions, scope alignment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Discovery session</w:t>
      </w:r>
      <w:r>
        <w:t xml:space="preserve"> </w:t>
      </w:r>
      <w:r>
        <w:t xml:space="preserve">(week 2) — structured interviews with coordinators and Mladen Geng; data model review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Phase 1 SOW</w:t>
      </w:r>
      <w:r>
        <w:t xml:space="preserve"> </w:t>
      </w:r>
      <w:r>
        <w:t xml:space="preserve">— formal Statement of Work for Phase 1 signed within 2 weeks of kick-off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Sprint 1 start</w:t>
      </w:r>
      <w:r>
        <w:t xml:space="preserve"> </w:t>
      </w:r>
      <w:r>
        <w:t xml:space="preserve">— within 1 week of SOW signature</w:t>
      </w:r>
    </w:p>
    <w:p>
      <w:pPr>
        <w:pStyle w:val="FirstParagraph"/>
      </w:pPr>
      <w:r>
        <w:t xml:space="preserve">We are ready to begin.</w:t>
      </w:r>
    </w:p>
    <w:p>
      <w:r>
        <w:pict>
          <v:rect style="width:0;height:1.5pt" o:hralign="center" o:hrstd="t" o:hr="t"/>
        </w:pict>
      </w:r>
    </w:p>
    <w:bookmarkEnd w:id="32"/>
    <w:bookmarkStart w:id="33" w:name="acceptance"/>
    <w:p>
      <w:pPr>
        <w:pStyle w:val="Heading2"/>
      </w:pPr>
      <w:r>
        <w:t xml:space="preserve">Acceptance</w:t>
      </w:r>
    </w:p>
    <w:p>
      <w:pPr>
        <w:pStyle w:val="FirstParagraph"/>
      </w:pPr>
      <w:r>
        <w:t xml:space="preserve">By signing below, Solimed engages Pivot for Phase 1 of this proposal under the terms described.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Pivot</w:t>
            </w:r>
          </w:p>
        </w:tc>
        <w:tc>
          <w:tcPr/>
          <w:p>
            <w:pPr>
              <w:pStyle w:val="Compact"/>
            </w:pPr>
            <w:r>
              <w:t xml:space="preserve">Solimed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Signed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Ivan Kruljac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Appendices available upon request: Detailed sprint plans, technology architecture diagrams, reference client list, team CVs.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Pivot</w:t>
      </w:r>
      <w:r>
        <w:t xml:space="preserve"> </w:t>
      </w:r>
      <w:r>
        <w:t xml:space="preserve">| Proposal Reference PIVOT-SOL-2026-001 | Valid through June 2, 2026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2026-04-02T15:20:12Z</dcterms:created>
  <dcterms:modified xsi:type="dcterms:W3CDTF">2026-04-02T15:20:12Z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