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1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24"/>
        <w:gridCol w:w="1246"/>
        <w:gridCol w:w="615"/>
        <w:gridCol w:w="884"/>
        <w:gridCol w:w="713"/>
        <w:gridCol w:w="954"/>
        <w:gridCol w:w="708"/>
        <w:gridCol w:w="459"/>
        <w:gridCol w:w="969"/>
        <w:gridCol w:w="273"/>
        <w:gridCol w:w="2127"/>
      </w:tblGrid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7"/>
        <w:gridCol w:w="4667"/>
        <w:gridCol w:w="11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center"/>
            <w:rPr/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jc w:val="center"/>
            <w:rPr/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12"/>
            <w:jc w:val="center"/>
            <w:rPr/>
          </w:pP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/>
      </w:pPr>
      <w:r>
        <w:rPr>
          <w:rFonts w:cs="Times New Roman"/>
          <w:szCs w:val="28"/>
          <w:lang w:val="ru-RU"/>
        </w:rPr>
        <w:t>Вычислить:</w:t>
      </w:r>
    </w:p>
    <w:p>
      <w:pPr>
        <w:pStyle w:val="NoSpacing"/>
        <w:ind w:left="-709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ax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ad>
                <m:deg>
                  <m:r>
                    <w:rPr>
                      <w:rFonts w:ascii="Cambria Math" w:hAnsi="Cambria Math"/>
                    </w:rPr>
                    <m:t xml:space="preserve">4</m:t>
                  </m:r>
                </m:deg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rad>
            </m:den>
          </m:f>
        </m:oMath>
      </m:oMathPara>
      <w:bookmarkStart w:id="1" w:name="_GoBack"/>
      <w:bookmarkEnd w:id="1"/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>
          <w:b/>
          <w:lang w:val="ru-RU"/>
        </w:rPr>
        <w:t>2. ОБЩАЯ СХЕМА АЛГОРИТМА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bookmarkStart w:id="2" w:name="_Toc147832293"/>
      <w:bookmarkEnd w:id="2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7365" cy="6348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/>
          <w:b/>
          <w:szCs w:val="28"/>
          <w:lang w:val="ru-RU"/>
        </w:rPr>
        <w:t xml:space="preserve">3. </w:t>
      </w:r>
      <w:bookmarkStart w:id="3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3"/>
    </w:p>
    <w:p>
      <w:pPr>
        <w:pStyle w:val="NoSpacing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1193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Алгоритм на языке C#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4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4"/>
    </w:p>
    <w:p>
      <w:pPr>
        <w:pStyle w:val="NoSpacing"/>
        <w:ind w:left="-567" w:hanging="0"/>
        <w:jc w:val="center"/>
        <w:rPr/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4688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 3 – Пример работы</w:t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1134" w:top="1729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69773152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98669602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LibreOffice/7.5.7.1$Linux_X86_64 LibreOffice_project/50$Build-1</Application>
  <AppVersion>15.0000</AppVersion>
  <Pages>8</Pages>
  <Words>129</Words>
  <Characters>866</Characters>
  <CharactersWithSpaces>979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2023-10-29T07:15:32Z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