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ANÁLISIS DE CAMPAÑAS FACEBOOK ADS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GRUPO EFFI — EVENTOS F2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Período: Septiembre 2025 – Marzo 2026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Objetivo: Registros a eventos (OUTCOME_SALES)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Elaborado por: Alexander | Análisis estratégico para Feria Effix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Resumen Ejecutivo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A continuación el resumen de las 10 campañas de registros a eventos de la marca Grupo Effi (páginas Grupo Effi y EffiWoman) ejecutadas entre septiembre 2025 y marzo 2026. Todas tienen objetivo OUTCOME_SALES con resultado de tipo Registros completados en sitio web.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gastado (COP)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$706.428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Período Sep 2025 – Mar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gastado (USD 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$172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Tasa referencia COP/USD 4,100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Registros totales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270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Conversiones completadas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CPR promedio real (COP)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$2.616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Costo por registro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CPR promedio real (USD)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$0.64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Muy competitivo para LATAM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Alcance acumulado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48.924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Personas únicas alcanzadas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Campañas activas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Evento por evento (F2)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Páginas utilizadas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Grupo Effi + EffiWoman</w:t>
            </w:r>
          </w:p>
        </w:tc>
      </w:tr>
    </w:tbl>
    <w:p>
      <w:r>
        <w:t xml:space="preserve"/>
      </w:r>
    </w:p>
    <w:p>
      <w:pPr>
        <w:spacing w:before="60" w:after="120"/>
      </w:pPr>
      <w:r>
        <w:rPr>
          <w:i/>
          <w:iCs/>
          <w:color w:val="C55A11"/>
          <w:sz w:val="20"/>
          <w:szCs w:val="20"/>
        </w:rPr>
        <w:t xml:space="preserve">⚡ El CPR real de $2,616 COP (~$0.64 USD) es extremadamente competitivo para el mercado colombiano en Meta Ads con objetivo de registro. Referencia: el benchmark típico en LATAM está entre $1 y $3 USD por lead cualificado.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2. Performance por Campaña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Cada campaña está asociada a un ponente o figura. La estrategia F2 (Facebook/Meta segunda fase) apunta a registros para eventos de menor escala como preparativos y eventos satélite de Feria Effix 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200"/>
        <w:gridCol w:w="1100"/>
        <w:gridCol w:w="2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CAMPAÑA (Ponente)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SANTIAGO VELEZ - IMG y VID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$208.161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9"/>
                <w:szCs w:val="19"/>
              </w:rPr>
              <w:t xml:space="preserve">$1.826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IMG+VID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MAURICIO HOYOS -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$171.305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$5.353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Juliana Berrio - IMG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$128.105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$2.669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 - EFFIWOMAN IMG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$79.111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$2.138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CAMILA HERNANDEZ - EFFIWOMAN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$54.135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$9.022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Chávez - IMG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$36.268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9"/>
                <w:szCs w:val="19"/>
              </w:rPr>
              <w:t xml:space="preserve">$2.015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Juan Pablo López - IMG y VID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$15.527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9"/>
                <w:szCs w:val="19"/>
              </w:rPr>
              <w:t xml:space="preserve">$1.412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IMG+VID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@paofelicidad - EFFIWOMAN IMG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$8.710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$4.355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Esteban Gómez / Juan Aristizábal - IMG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$3.975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9"/>
                <w:szCs w:val="19"/>
              </w:rPr>
              <w:t xml:space="preserve">$1.988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 Rozo - IMG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$1.131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b/>
          <w:bCs/>
          <w:color w:val="1F3864"/>
          <w:sz w:val="24"/>
          <w:szCs w:val="24"/>
        </w:rPr>
        <w:t xml:space="preserve">Hallazgos clave por campaña: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Santiago Vélez: La campaña más eficiente. 114 registros a $1,826 COP c/u con el mayor volumen de inversión. Demuestra que el combo IMG+VID con audiencia ABIERTO (Advantage+) Medellín es la fórmula ganadora.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Juliana Berrio y Christian Chávez: CPR competitivo en el rango $2,000-2,700 COP. Buenos resultados con formatos imagen.</w:t>
      </w:r>
    </w:p>
    <w:p>
      <w:pPr>
        <w:pStyle w:val="ListParagraph"/>
        <w:numPr>
          <w:ilvl w:val="0"/>
          <w:numId w:val="3"/>
        </w:numPr>
      </w:pPr>
      <w:r>
        <w:rPr>
          <w:color w:val="C55A11"/>
          <w:sz w:val="22"/>
          <w:szCs w:val="22"/>
        </w:rPr>
        <w:t xml:space="preserve">Mauricio Hoyos: CPR de $5,353 COP — el más costoso con presupuesto significativo. Solo videos sin imagen de respaldo. Señal clara de que solo el video sin imagen reduce la eficiencia.</w:t>
      </w:r>
    </w:p>
    <w:p>
      <w:pPr>
        <w:pStyle w:val="ListParagraph"/>
        <w:numPr>
          <w:ilvl w:val="0"/>
          <w:numId w:val="3"/>
        </w:numPr>
      </w:pPr>
      <w:r>
        <w:rPr>
          <w:color w:val="C55A11"/>
          <w:sz w:val="22"/>
          <w:szCs w:val="22"/>
        </w:rPr>
        <w:t xml:space="preserve">Camila Hernández (EffiWoman): $9,022 COP por registro — el peor CPR del set. Solo videos, CPM más alto del conjunto ($19,257 COP). Audiencia femenina para este ponente no respondió.</w:t>
      </w:r>
    </w:p>
    <w:p>
      <w:pPr>
        <w:pStyle w:val="ListParagraph"/>
        <w:numPr>
          <w:ilvl w:val="0"/>
          <w:numId w:val="3"/>
        </w:numPr>
      </w:pPr>
      <w:r>
        <w:rPr>
          <w:color w:val="C55A11"/>
          <w:sz w:val="22"/>
          <w:szCs w:val="22"/>
        </w:rPr>
        <w:t xml:space="preserve">Jackson Rozo: Sin registros con $1,131 invertidos. Campaña recién iniciada o ponente sin resonancia suficiente con la audiencia.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3. Segmentación Demográfica</w:t>
      </w:r>
    </w:p>
    <w:p>
      <w:pPr>
        <w:pBdr>
          <w:bottom w:val="single" w:color="2E74B5" w:sz="4"/>
        </w:pBdr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3.1 Análisis por Sexo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1500"/>
        <w:gridCol w:w="15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Registros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CPM (COP)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Hombre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$365.561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$2.405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$13.426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Mujer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$331.948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$2.912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$15.916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$8.919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$2.230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$13.143</w:t>
            </w:r>
          </w:p>
        </w:tc>
      </w:tr>
    </w:tbl>
    <w:p>
      <w:r>
        <w:t xml:space="preserve"/>
      </w:r>
    </w:p>
    <w:p>
      <w:pPr>
        <w:spacing w:before="60" w:after="120"/>
      </w:pPr>
      <w:r>
        <w:rPr>
          <w:i/>
          <w:iCs/>
          <w:color w:val="C55A11"/>
          <w:sz w:val="20"/>
          <w:szCs w:val="20"/>
        </w:rPr>
        <w:t xml:space="preserve">⚡ Los hombres tienen CPR más bajo ($2,405 vs $2,912 COP) y CPM más económico ($13,426 vs $15,916 COP). Sin embargo, la mujer tiene mayor potencial de CVR si se usa el ponente/mensaje correcto (EffiWoman). Recomendación: mantener mix, pero priorizar hombres en campañas de alcance masivo.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3.2 Análisis por Grupo de 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1360"/>
        <w:gridCol w:w="15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Gasto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25–34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$253.305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$2.262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Mayor volumen + mejor CPR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35–44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$257.946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$2.898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 gasto, CPR alto – optimizar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45–54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$94.181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$2.616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CPM muy alto – limitar budget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18–24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$63.553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$2.648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 CPR pero CPM conveniente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55–64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$28.914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$4.131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CPR elevado – no priorizar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$8.527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$4.264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Excluir de targeting</w:t>
            </w:r>
          </w:p>
        </w:tc>
      </w:tr>
    </w:tbl>
    <w:p>
      <w:r>
        <w:t xml:space="preserve"/>
      </w:r>
    </w:p>
    <w:p>
      <w:pPr>
        <w:spacing w:before="60" w:after="120"/>
      </w:pPr>
      <w:r>
        <w:rPr>
          <w:i/>
          <w:iCs/>
          <w:color w:val="C55A11"/>
          <w:sz w:val="20"/>
          <w:szCs w:val="20"/>
        </w:rPr>
        <w:t xml:space="preserve">⚡ El sweet spot de conversión está en 25-34 años: mayor volumen de registros (112), CPR más bajo ($2,262 COP) y CPM conveniente ($10,950 COP). El segmento 35-44 representa el mayor gasto pero con CPR más elevado — requiere creativos más orientados a propósito y familia. Los segmentos 55-64 y 65+ tienen CPR y CPM elevados: excluirlos o invertir mínimamente.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4. Análisis de Formato Creativo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Uno de los hallazgos más valiosos del dataset es la diferencia clara de performance según el tipo de creativos utilizados en cada campaña.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300"/>
        <w:gridCol w:w="1500"/>
        <w:gridCol w:w="2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IMG + VIDEO (combo)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$223.688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$1.790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MEJOR rendimiento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Imagen (IMG)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$257.300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$2.405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 medio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Video (VIDEO)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$225.440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$5.933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PEOR rendimiento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b/>
          <w:bCs/>
          <w:color w:val="1F3864"/>
          <w:sz w:val="24"/>
          <w:szCs w:val="24"/>
        </w:rPr>
        <w:t xml:space="preserve">Conclusión de formato: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IMG + VIDEO es la combinación ganadora: CPR $1,790 COP vs $5,933 COP del video solo — una diferencia de 3.3x.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El video SOLO tiene el CPM más alto y el peor CPR de los tres formatos. Meta no distribuye bien el video puro en este tipo de objetivo de registro.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La imagen sola funciona bien cuando el ponente tiene alta reconocibilidad (Sara en EffiWoman, Christian Chávez).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Acción inmediata: todas las campañas deben incluir al menos 1 anuncio imagen + 1 anuncio video simultáneamente. Nunca solo video.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5. Estrategia de Targeting: Abierto vs Prompt Directo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El dataset permite comparar dos grandes enfoques de segmentación utilizados en los conjuntos de anuncios: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300"/>
        <w:gridCol w:w="1400"/>
        <w:gridCol w:w="1000"/>
        <w:gridCol w:w="1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 DE TARGETING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ABIERTO – Medellín (Advantage+)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$238.925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$1.991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Más eficiente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PROMPT DIRECTO (intereses/comportamiento)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$467.503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$3.117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Más costoso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b/>
          <w:bCs/>
          <w:color w:val="1F3864"/>
          <w:sz w:val="24"/>
          <w:szCs w:val="24"/>
        </w:rPr>
        <w:t xml:space="preserve">Interpretación: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El targeting ABIERTO con restricción geográfica a Medellín (Advantage+ Shopping) entrega un CPR 36% más bajo que el Prompt Directo ($1,991 vs $3,117 COP).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El CTR del Prompt Directo es más alto (9% vs 6%) pero el costo por conversión final es mayor — indica que atrae clics pero no convierte igual de bien en la landing.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Recomendación: usar ABIERTO–Medellín como conjunto principal (70% del presupuesto) y Prompt Directo solo para retargeting o audiencias con intereses muy específicos del ponente (30%).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6. Evolución Mensual del Performance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El análisis temporal muestra una curva de aprendizaje y optimización clara en el equipo de pauta: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1500"/>
        <w:gridCol w:w="11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Campañas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Sep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$196.265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$7.269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– CPR muy 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$108.286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$2.256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Mejora significativa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Nov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inversión registrada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Ene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$24.237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$1.864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Buen CPR, bajo volumen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Feb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$376.509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$2.069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 actividad – eficiente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$1.131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período</w:t>
            </w:r>
          </w:p>
        </w:tc>
      </w:tr>
    </w:tbl>
    <w:p>
      <w:r>
        <w:t xml:space="preserve"/>
      </w:r>
    </w:p>
    <w:p>
      <w:pPr>
        <w:spacing w:before="60" w:after="120"/>
      </w:pPr>
      <w:r>
        <w:rPr>
          <w:i/>
          <w:iCs/>
          <w:color w:val="C55A11"/>
          <w:sz w:val="20"/>
          <w:szCs w:val="20"/>
        </w:rPr>
        <w:t xml:space="preserve">⚡ El equipo aprendió rápido: el CPR bajó de $7,269 COP en septiembre (inicio) a $2,069 COP en febrero 2026 — una mejora del 72% en eficiencia. Febrero fue el mes más activo con 6 campañas simultáneas y el mejor balance volumen/costo del período.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7. Top 5 Anuncios por Volumen de Registros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A continuación los anuncios individuales con mayor volumen de conversiones, útiles para identificar los creativos y combinaciones que replican en futuras campañas: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800"/>
        <w:gridCol w:w="2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CVR LP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 1 SANTIAGO VELEZ – Copia (ABIERTO)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$105.462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$1.648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 1 SANTIAGO VELEZ (PROMPT DIRECTO)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$102.699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$2.054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 1 Juliana Berrio – Copia (ABIERTO)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$96.003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$2.462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1.93%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 1 SARA – EFFIWOMAN (PROMPT DIRECTO)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$76.563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$2.393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 1 JUAN LOPEZ (ABIERTO)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$8.951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$1.492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67%</w:t>
            </w:r>
          </w:p>
        </w:tc>
      </w:tr>
    </w:tbl>
    <w:p>
      <w:r>
        <w:t xml:space="preserve"/>
      </w:r>
    </w:p>
    <w:p>
      <w:pPr>
        <w:spacing w:before="60" w:after="120"/>
      </w:pPr>
      <w:r>
        <w:rPr>
          <w:i/>
          <w:iCs/>
          <w:color w:val="C55A11"/>
          <w:sz w:val="20"/>
          <w:szCs w:val="20"/>
        </w:rPr>
        <w:t xml:space="preserve">⚡ El anuncio de Santiago Vélez en ABIERTO–Medellín generó 64 registros a $1,648 COP c/u con CVR del 46% en landing. Este es el benchmark de referencia para cualquier campaña de ponente nuevo.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8. Grupo Effi vs EffiWoman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El dataset incluye campañas desde dos páginas diferentes con resultados claramente distintos: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500"/>
        <w:gridCol w:w="15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CPR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Grupo Effi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$564,472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20"/>
                <w:szCs w:val="20"/>
              </w:rPr>
              <w:t xml:space="preserve">$2,509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 eficiente — mayor volumen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EffiWoman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$141,956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$3,155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CPR 26% más alto — revisar creativos</w:t>
            </w:r>
          </w:p>
        </w:tc>
      </w:tr>
    </w:tbl>
    <w:p>
      <w:r>
        <w:t xml:space="preserve"/>
      </w:r>
    </w:p>
    <w:p>
      <w:pPr>
        <w:spacing w:before="60" w:after="120"/>
      </w:pPr>
      <w:r>
        <w:rPr>
          <w:i/>
          <w:iCs/>
          <w:color w:val="C55A11"/>
          <w:sz w:val="20"/>
          <w:szCs w:val="20"/>
        </w:rPr>
        <w:t xml:space="preserve">⚡ EffiWoman tiene un CPR 26% más alto que Grupo Effi. Parte de esto puede explicarse por la audiencia femenina que históricamente tiene CPM más elevado en Meta. Sin embargo, Sara (VID 1 con $2,393 CPR) demuestra que cuando la ponente tiene alta credibilidad y el video es sólido, la página sí puede ser eficiente.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9. Recomendaciones Estratégicas</w:t>
      </w:r>
    </w:p>
    <w:p>
      <w:pPr>
        <w:pBdr>
          <w:bottom w:val="single" w:color="2E74B5" w:sz="4"/>
        </w:pBdr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9.1 Inmediatas (aplicar en próximas campañas)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Siempre incluir IMG + VIDEO en cada conjunto de anuncios. Nunca solo video. El combo reduce el CPR hasta 3x.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Priorizar targeting ABIERTO–Medellín (Advantage+) sobre Prompt Directo para el 70% del presupuesto.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Concentrar presupuesto en edades 25-34 y considerar excluir 55+ en campañas de evento masivo.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Replicar la estructura de Santiago Vélez (el anuncio ganador) como template: VID horizontal con hook del ponente + imagen estática de respaldo.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 EffiWoman: solo invertir si la ponente tiene credibilidad demostrada. Sara es el benchmark interno.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9.2 Para Feria Effix 2026 (Oct 16-18)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Los eventos F2 son calentamiento de audiencia. Quienes se registraron a estos eventos son leads calientes para tickets Feria Effix — crear audiencia personalizada de todos los registros y usarla como semilla para lookalike en Google Ads y Meta Ads para Effix 2026.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El CPR de $2,616 COP para registro a evento implica que el costo para que alguien se mueva al funnel de Effix es manejable. Proyectar que el CPR para boleta completa sea 5-8x este valor ($13,000-21,000 COP / ~$3.2-5.1 USD) es una referencia base conservadora.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Febrero fue el mes de mayor aprendizaje y eficiencia. Replicar esa estructura multicampaña (6 ponentes simultáneos) en la fase de preventa de Effix.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Construir audiencia de retargeting con los ~270 registros + visitantes de landing. Con el pixel activo, esta base es valiosa para Google Ads Display y YouTube.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10. Glosario de Métricas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  <w:jc w:val="left"/>
      </w:pPr>
      <w:r>
        <w:rPr>
          <w:sz w:val="22"/>
          <w:szCs w:val="22"/>
        </w:rPr>
        <w:t xml:space="preserve">Para referencia del equipo no técnico: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Por Resultado (registro). Métrica principal = Gasto total / Registros obtenidos.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Por Mil impresiones. Indica qué tan caro es el inventario publicitario. Bajo = más alcance por peso.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Por Clic en enlace. Mide la eficiencia de llevar tráfico al sitio web.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Click-Through Rate. % de personas que ven el anuncio y hacen clic. Alto CTR = anuncio relevante.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CVR LP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Rate de Landing Page. % de visitantes que se registran. Alto CVR = landing eficiente.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Alcance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personas únicas que vieron el anuncio al menos una vez.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ABIERTO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Targeting sin restricciones de interés, dejando que Meta optimice automáticamente (Advantage+).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 DIRECTO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Targeting con segmentación manual por intereses o comportamientos específicos.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F3864" w:sz="4"/>
        </w:pBdr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Análisis elaborado para Feria Effix 2026 | Grupo Effi | Medellín, Colombia |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00703C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  <w:rPr>
        <w:color w:val="C55A1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2026-03-11T19:21:10.308Z</dcterms:created>
  <dcterms:modified xsi:type="dcterms:W3CDTF">2026-03-11T19:21:10.309Z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