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Weekly Report for 10/10 - 16/10</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Tasks that were planned:</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Mentor Meeting</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Team Portfolio</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Team poster</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Individual reports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Event API script for azure storage events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Mounting and battery set for raspberry pi</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Inference code for raspberry pi</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Diagrams </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Model Training</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Tasks that were completed: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Draft for the team poster text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Drafts for individual reports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Re labeling of the model data</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Multiple diagrams composing in poster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What went well: </w:t>
      </w:r>
    </w:p>
    <w:p w:rsidR="00000000" w:rsidDel="00000000" w:rsidP="00000000" w:rsidRDefault="00000000" w:rsidRPr="00000000" w14:paraId="00000018">
      <w:pPr>
        <w:rPr/>
      </w:pPr>
      <w:r w:rsidDel="00000000" w:rsidR="00000000" w:rsidRPr="00000000">
        <w:rPr>
          <w:rtl w:val="0"/>
        </w:rPr>
        <w:t xml:space="preserve">As a team, we wrote each part for the poster as a draft, combining all the texts together and sending it to the mentor and waiting for the feedback. After receiving the feedback we will start working on the poster design part. And will also change some existing ones if we are asked for feedback.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