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0"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0"/>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0DF07658" w14:textId="77777777" w:rsidR="0099663F" w:rsidRDefault="0099663F" w:rsidP="00BD5154">
      <w:pPr>
        <w:jc w:val="center"/>
      </w:pPr>
    </w:p>
    <w:p w14:paraId="5CF8BF7F" w14:textId="77777777" w:rsidR="00BD5154" w:rsidRDefault="00BD5154" w:rsidP="00BD5154">
      <w:pPr>
        <w:jc w:val="center"/>
      </w:pPr>
    </w:p>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1DEACBFB" w14:textId="6CD9A4F1" w:rsidR="0085481C"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163443" w:history="1">
        <w:r w:rsidR="0085481C" w:rsidRPr="0003470E">
          <w:rPr>
            <w:rStyle w:val="Hypertextovodkaz"/>
            <w:noProof/>
          </w:rPr>
          <w:t>1</w:t>
        </w:r>
        <w:r w:rsidR="0085481C">
          <w:rPr>
            <w:rFonts w:asciiTheme="minorHAnsi" w:eastAsiaTheme="minorEastAsia" w:hAnsiTheme="minorHAnsi" w:cstheme="minorBidi"/>
            <w:noProof/>
            <w:kern w:val="2"/>
            <w:szCs w:val="24"/>
            <w:lang w:eastAsia="cs-CZ"/>
            <w14:ligatures w14:val="standardContextual"/>
          </w:rPr>
          <w:tab/>
        </w:r>
        <w:r w:rsidR="0085481C" w:rsidRPr="0003470E">
          <w:rPr>
            <w:rStyle w:val="Hypertextovodkaz"/>
            <w:noProof/>
          </w:rPr>
          <w:t>Tabulka změn</w:t>
        </w:r>
        <w:r w:rsidR="0085481C">
          <w:rPr>
            <w:noProof/>
            <w:webHidden/>
          </w:rPr>
          <w:tab/>
        </w:r>
        <w:r w:rsidR="0085481C">
          <w:rPr>
            <w:noProof/>
            <w:webHidden/>
          </w:rPr>
          <w:fldChar w:fldCharType="begin"/>
        </w:r>
        <w:r w:rsidR="0085481C">
          <w:rPr>
            <w:noProof/>
            <w:webHidden/>
          </w:rPr>
          <w:instrText xml:space="preserve"> PAGEREF _Toc184163443 \h </w:instrText>
        </w:r>
        <w:r w:rsidR="0085481C">
          <w:rPr>
            <w:noProof/>
            <w:webHidden/>
          </w:rPr>
        </w:r>
        <w:r w:rsidR="0085481C">
          <w:rPr>
            <w:noProof/>
            <w:webHidden/>
          </w:rPr>
          <w:fldChar w:fldCharType="separate"/>
        </w:r>
        <w:r w:rsidR="0085481C">
          <w:rPr>
            <w:noProof/>
            <w:webHidden/>
          </w:rPr>
          <w:t>3</w:t>
        </w:r>
        <w:r w:rsidR="0085481C">
          <w:rPr>
            <w:noProof/>
            <w:webHidden/>
          </w:rPr>
          <w:fldChar w:fldCharType="end"/>
        </w:r>
      </w:hyperlink>
    </w:p>
    <w:p w14:paraId="53A01940" w14:textId="6FE21A36"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4" w:history="1">
        <w:r w:rsidRPr="0003470E">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Analýza podnikatelského subjektu</w:t>
        </w:r>
        <w:r>
          <w:rPr>
            <w:noProof/>
            <w:webHidden/>
          </w:rPr>
          <w:tab/>
        </w:r>
        <w:r>
          <w:rPr>
            <w:noProof/>
            <w:webHidden/>
          </w:rPr>
          <w:fldChar w:fldCharType="begin"/>
        </w:r>
        <w:r>
          <w:rPr>
            <w:noProof/>
            <w:webHidden/>
          </w:rPr>
          <w:instrText xml:space="preserve"> PAGEREF _Toc184163444 \h </w:instrText>
        </w:r>
        <w:r>
          <w:rPr>
            <w:noProof/>
            <w:webHidden/>
          </w:rPr>
        </w:r>
        <w:r>
          <w:rPr>
            <w:noProof/>
            <w:webHidden/>
          </w:rPr>
          <w:fldChar w:fldCharType="separate"/>
        </w:r>
        <w:r>
          <w:rPr>
            <w:noProof/>
            <w:webHidden/>
          </w:rPr>
          <w:t>4</w:t>
        </w:r>
        <w:r>
          <w:rPr>
            <w:noProof/>
            <w:webHidden/>
          </w:rPr>
          <w:fldChar w:fldCharType="end"/>
        </w:r>
      </w:hyperlink>
    </w:p>
    <w:p w14:paraId="3FF58783" w14:textId="1EE95F38" w:rsidR="0085481C" w:rsidRDefault="0085481C">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163445" w:history="1">
        <w:r w:rsidRPr="0003470E">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_Toc184163445 \h </w:instrText>
        </w:r>
        <w:r>
          <w:rPr>
            <w:noProof/>
            <w:webHidden/>
          </w:rPr>
        </w:r>
        <w:r>
          <w:rPr>
            <w:noProof/>
            <w:webHidden/>
          </w:rPr>
          <w:fldChar w:fldCharType="separate"/>
        </w:r>
        <w:r>
          <w:rPr>
            <w:noProof/>
            <w:webHidden/>
          </w:rPr>
          <w:t>4</w:t>
        </w:r>
        <w:r>
          <w:rPr>
            <w:noProof/>
            <w:webHidden/>
          </w:rPr>
          <w:fldChar w:fldCharType="end"/>
        </w:r>
      </w:hyperlink>
    </w:p>
    <w:p w14:paraId="495C8F92" w14:textId="76328E6B" w:rsidR="0085481C" w:rsidRDefault="0085481C">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163446" w:history="1">
        <w:r w:rsidRPr="0003470E">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SWOT analýza</w:t>
        </w:r>
        <w:r>
          <w:rPr>
            <w:noProof/>
            <w:webHidden/>
          </w:rPr>
          <w:tab/>
        </w:r>
        <w:r>
          <w:rPr>
            <w:noProof/>
            <w:webHidden/>
          </w:rPr>
          <w:fldChar w:fldCharType="begin"/>
        </w:r>
        <w:r>
          <w:rPr>
            <w:noProof/>
            <w:webHidden/>
          </w:rPr>
          <w:instrText xml:space="preserve"> PAGEREF _Toc184163446 \h </w:instrText>
        </w:r>
        <w:r>
          <w:rPr>
            <w:noProof/>
            <w:webHidden/>
          </w:rPr>
        </w:r>
        <w:r>
          <w:rPr>
            <w:noProof/>
            <w:webHidden/>
          </w:rPr>
          <w:fldChar w:fldCharType="separate"/>
        </w:r>
        <w:r>
          <w:rPr>
            <w:noProof/>
            <w:webHidden/>
          </w:rPr>
          <w:t>4</w:t>
        </w:r>
        <w:r>
          <w:rPr>
            <w:noProof/>
            <w:webHidden/>
          </w:rPr>
          <w:fldChar w:fldCharType="end"/>
        </w:r>
      </w:hyperlink>
    </w:p>
    <w:p w14:paraId="7EFCABDA" w14:textId="20FA97C6"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7" w:history="1">
        <w:r w:rsidRPr="0003470E">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AS IS</w:t>
        </w:r>
        <w:r>
          <w:rPr>
            <w:noProof/>
            <w:webHidden/>
          </w:rPr>
          <w:tab/>
        </w:r>
        <w:r>
          <w:rPr>
            <w:noProof/>
            <w:webHidden/>
          </w:rPr>
          <w:fldChar w:fldCharType="begin"/>
        </w:r>
        <w:r>
          <w:rPr>
            <w:noProof/>
            <w:webHidden/>
          </w:rPr>
          <w:instrText xml:space="preserve"> PAGEREF _Toc184163447 \h </w:instrText>
        </w:r>
        <w:r>
          <w:rPr>
            <w:noProof/>
            <w:webHidden/>
          </w:rPr>
        </w:r>
        <w:r>
          <w:rPr>
            <w:noProof/>
            <w:webHidden/>
          </w:rPr>
          <w:fldChar w:fldCharType="separate"/>
        </w:r>
        <w:r>
          <w:rPr>
            <w:noProof/>
            <w:webHidden/>
          </w:rPr>
          <w:t>6</w:t>
        </w:r>
        <w:r>
          <w:rPr>
            <w:noProof/>
            <w:webHidden/>
          </w:rPr>
          <w:fldChar w:fldCharType="end"/>
        </w:r>
      </w:hyperlink>
    </w:p>
    <w:p w14:paraId="3E59C5E7" w14:textId="4DBF6AB0"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8" w:history="1">
        <w:r w:rsidRPr="0003470E">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TO BE</w:t>
        </w:r>
        <w:r>
          <w:rPr>
            <w:noProof/>
            <w:webHidden/>
          </w:rPr>
          <w:tab/>
        </w:r>
        <w:r>
          <w:rPr>
            <w:noProof/>
            <w:webHidden/>
          </w:rPr>
          <w:fldChar w:fldCharType="begin"/>
        </w:r>
        <w:r>
          <w:rPr>
            <w:noProof/>
            <w:webHidden/>
          </w:rPr>
          <w:instrText xml:space="preserve"> PAGEREF _Toc184163448 \h </w:instrText>
        </w:r>
        <w:r>
          <w:rPr>
            <w:noProof/>
            <w:webHidden/>
          </w:rPr>
        </w:r>
        <w:r>
          <w:rPr>
            <w:noProof/>
            <w:webHidden/>
          </w:rPr>
          <w:fldChar w:fldCharType="separate"/>
        </w:r>
        <w:r>
          <w:rPr>
            <w:noProof/>
            <w:webHidden/>
          </w:rPr>
          <w:t>7</w:t>
        </w:r>
        <w:r>
          <w:rPr>
            <w:noProof/>
            <w:webHidden/>
          </w:rPr>
          <w:fldChar w:fldCharType="end"/>
        </w:r>
      </w:hyperlink>
    </w:p>
    <w:p w14:paraId="150A0490" w14:textId="1C72ECDE"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9" w:history="1">
        <w:r w:rsidRPr="0003470E">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Závěr</w:t>
        </w:r>
        <w:r>
          <w:rPr>
            <w:noProof/>
            <w:webHidden/>
          </w:rPr>
          <w:tab/>
        </w:r>
        <w:r>
          <w:rPr>
            <w:noProof/>
            <w:webHidden/>
          </w:rPr>
          <w:fldChar w:fldCharType="begin"/>
        </w:r>
        <w:r>
          <w:rPr>
            <w:noProof/>
            <w:webHidden/>
          </w:rPr>
          <w:instrText xml:space="preserve"> PAGEREF _Toc184163449 \h </w:instrText>
        </w:r>
        <w:r>
          <w:rPr>
            <w:noProof/>
            <w:webHidden/>
          </w:rPr>
        </w:r>
        <w:r>
          <w:rPr>
            <w:noProof/>
            <w:webHidden/>
          </w:rPr>
          <w:fldChar w:fldCharType="separate"/>
        </w:r>
        <w:r>
          <w:rPr>
            <w:noProof/>
            <w:webHidden/>
          </w:rPr>
          <w:t>10</w:t>
        </w:r>
        <w:r>
          <w:rPr>
            <w:noProof/>
            <w:webHidden/>
          </w:rPr>
          <w:fldChar w:fldCharType="end"/>
        </w:r>
      </w:hyperlink>
    </w:p>
    <w:p w14:paraId="37F10491" w14:textId="3C5DD364"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1" w:name="_Toc184163443"/>
      <w:r>
        <w:lastRenderedPageBreak/>
        <w:t>Tabulka změn</w:t>
      </w:r>
      <w:bookmarkEnd w:id="1"/>
    </w:p>
    <w:p w14:paraId="433B6816" w14:textId="7B434185" w:rsidR="00B13050" w:rsidRDefault="00B13050" w:rsidP="00B13050">
      <w:pPr>
        <w:pStyle w:val="Titulek"/>
        <w:keepNext/>
      </w:pPr>
      <w:r>
        <w:t xml:space="preserve">Tabulka </w:t>
      </w:r>
      <w:r>
        <w:fldChar w:fldCharType="begin"/>
      </w:r>
      <w:r>
        <w:instrText xml:space="preserve"> STYLEREF 1 \s </w:instrText>
      </w:r>
      <w:r>
        <w:fldChar w:fldCharType="separate"/>
      </w:r>
      <w:r>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34243D" w:rsidRDefault="007A6A97" w:rsidP="009A254C">
            <w:pPr>
              <w:spacing w:line="276" w:lineRule="auto"/>
              <w:jc w:val="center"/>
              <w:rPr>
                <w:szCs w:val="24"/>
              </w:rPr>
            </w:pPr>
            <w:r w:rsidRPr="0034243D">
              <w:rPr>
                <w:szCs w:val="24"/>
              </w:rPr>
              <w:t>Co změnil</w:t>
            </w:r>
          </w:p>
        </w:tc>
        <w:tc>
          <w:tcPr>
            <w:tcW w:w="2838" w:type="dxa"/>
            <w:vAlign w:val="center"/>
          </w:tcPr>
          <w:p w14:paraId="7F4A8189" w14:textId="77777777" w:rsidR="007A6A97" w:rsidRPr="0034243D" w:rsidRDefault="007A6A97" w:rsidP="009A254C">
            <w:pPr>
              <w:spacing w:line="276" w:lineRule="auto"/>
              <w:jc w:val="center"/>
              <w:rPr>
                <w:szCs w:val="24"/>
              </w:rPr>
            </w:pPr>
            <w:r w:rsidRPr="0034243D">
              <w:rPr>
                <w:szCs w:val="24"/>
              </w:rPr>
              <w:t>Kdy změnil</w:t>
            </w:r>
          </w:p>
        </w:tc>
        <w:tc>
          <w:tcPr>
            <w:tcW w:w="2821" w:type="dxa"/>
            <w:vAlign w:val="center"/>
          </w:tcPr>
          <w:p w14:paraId="685850AA" w14:textId="77777777" w:rsidR="007A6A97" w:rsidRPr="0034243D" w:rsidRDefault="007A6A97" w:rsidP="009A254C">
            <w:pPr>
              <w:spacing w:line="276" w:lineRule="auto"/>
              <w:jc w:val="center"/>
              <w:rPr>
                <w:szCs w:val="24"/>
              </w:rPr>
            </w:pPr>
            <w:r w:rsidRPr="0034243D">
              <w:rPr>
                <w:szCs w:val="24"/>
              </w:rPr>
              <w:t>Kdo změnil</w:t>
            </w:r>
          </w:p>
        </w:tc>
      </w:tr>
      <w:tr w:rsidR="007A6A97" w:rsidRPr="0034243D" w14:paraId="175857C1" w14:textId="77777777" w:rsidTr="007A6A97">
        <w:tc>
          <w:tcPr>
            <w:tcW w:w="2834" w:type="dxa"/>
            <w:vAlign w:val="center"/>
          </w:tcPr>
          <w:p w14:paraId="7C049101" w14:textId="77777777" w:rsidR="007A6A97" w:rsidRPr="0034243D" w:rsidRDefault="007A6A97" w:rsidP="009A254C">
            <w:pPr>
              <w:spacing w:line="276" w:lineRule="auto"/>
              <w:jc w:val="center"/>
              <w:rPr>
                <w:szCs w:val="24"/>
              </w:rPr>
            </w:pPr>
            <w:r w:rsidRPr="0034243D">
              <w:rPr>
                <w:szCs w:val="24"/>
              </w:rPr>
              <w:t xml:space="preserve">Příprava </w:t>
            </w:r>
            <w:proofErr w:type="spellStart"/>
            <w:r w:rsidRPr="0034243D">
              <w:rPr>
                <w:szCs w:val="24"/>
              </w:rPr>
              <w:t>wordu</w:t>
            </w:r>
            <w:proofErr w:type="spellEnd"/>
            <w:r w:rsidRPr="0034243D">
              <w:rPr>
                <w:szCs w:val="24"/>
              </w:rPr>
              <w:t xml:space="preserve"> + základní popis as </w:t>
            </w:r>
            <w:proofErr w:type="spellStart"/>
            <w:r w:rsidRPr="0034243D">
              <w:rPr>
                <w:szCs w:val="24"/>
              </w:rPr>
              <w:t>is</w:t>
            </w:r>
            <w:proofErr w:type="spellEnd"/>
            <w:r w:rsidRPr="0034243D">
              <w:rPr>
                <w:szCs w:val="24"/>
              </w:rPr>
              <w:t xml:space="preserve"> / to </w:t>
            </w:r>
            <w:proofErr w:type="spellStart"/>
            <w:r w:rsidRPr="0034243D">
              <w:rPr>
                <w:szCs w:val="24"/>
              </w:rPr>
              <w:t>be</w:t>
            </w:r>
            <w:proofErr w:type="spellEnd"/>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106C3CAF" w:rsidR="007A6A97" w:rsidRPr="0034243D" w:rsidRDefault="003D0F41" w:rsidP="009A254C">
            <w:pPr>
              <w:spacing w:line="276" w:lineRule="auto"/>
              <w:jc w:val="center"/>
              <w:rPr>
                <w:szCs w:val="24"/>
              </w:rPr>
            </w:pPr>
            <w:r w:rsidRPr="0034243D">
              <w:rPr>
                <w:szCs w:val="24"/>
              </w:rPr>
              <w:t xml:space="preserve">Připsání as </w:t>
            </w:r>
            <w:proofErr w:type="spellStart"/>
            <w:r w:rsidRPr="0034243D">
              <w:rPr>
                <w:szCs w:val="24"/>
              </w:rPr>
              <w:t>is</w:t>
            </w:r>
            <w:proofErr w:type="spellEnd"/>
            <w:r w:rsidRPr="0034243D">
              <w:rPr>
                <w:szCs w:val="24"/>
              </w:rPr>
              <w:t xml:space="preserve">, to </w:t>
            </w:r>
            <w:proofErr w:type="spellStart"/>
            <w:r w:rsidRPr="0034243D">
              <w:rPr>
                <w:szCs w:val="24"/>
              </w:rPr>
              <w:t>be</w:t>
            </w:r>
            <w:proofErr w:type="spellEnd"/>
            <w:r w:rsidRPr="0034243D">
              <w:rPr>
                <w:szCs w:val="24"/>
              </w:rPr>
              <w:t>,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18C4A77B" w:rsidR="007A6A97" w:rsidRPr="0034243D" w:rsidRDefault="0034243D" w:rsidP="009A254C">
            <w:pPr>
              <w:spacing w:line="276" w:lineRule="auto"/>
              <w:jc w:val="center"/>
              <w:rPr>
                <w:szCs w:val="24"/>
              </w:rPr>
            </w:pPr>
            <w:r w:rsidRPr="0034243D">
              <w:rPr>
                <w:szCs w:val="24"/>
              </w:rPr>
              <w:t>Analýza podnikatelského subjektu</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4DAB583E" w:rsidR="007A6A97" w:rsidRPr="0034243D" w:rsidRDefault="00373157" w:rsidP="009A254C">
            <w:pPr>
              <w:spacing w:line="276" w:lineRule="auto"/>
              <w:jc w:val="center"/>
              <w:rPr>
                <w:szCs w:val="24"/>
              </w:rPr>
            </w:pPr>
            <w:r>
              <w:rPr>
                <w:szCs w:val="24"/>
              </w:rPr>
              <w:t xml:space="preserve">Dopsáni as </w:t>
            </w:r>
            <w:proofErr w:type="spellStart"/>
            <w:r>
              <w:rPr>
                <w:szCs w:val="24"/>
              </w:rPr>
              <w:t>is</w:t>
            </w:r>
            <w:proofErr w:type="spellEnd"/>
            <w:r>
              <w:rPr>
                <w:szCs w:val="24"/>
              </w:rPr>
              <w:t xml:space="preserve">, to </w:t>
            </w:r>
            <w:proofErr w:type="spellStart"/>
            <w:r>
              <w:rPr>
                <w:szCs w:val="24"/>
              </w:rPr>
              <w:t>be</w:t>
            </w:r>
            <w:proofErr w:type="spellEnd"/>
          </w:p>
        </w:tc>
        <w:tc>
          <w:tcPr>
            <w:tcW w:w="2838" w:type="dxa"/>
            <w:vAlign w:val="center"/>
          </w:tcPr>
          <w:p w14:paraId="4A3CBE20" w14:textId="334F885B" w:rsidR="007A6A97" w:rsidRPr="0034243D" w:rsidRDefault="00373157" w:rsidP="009A254C">
            <w:pPr>
              <w:spacing w:line="276" w:lineRule="auto"/>
              <w:jc w:val="center"/>
              <w:rPr>
                <w:szCs w:val="24"/>
              </w:rPr>
            </w:pPr>
            <w:r>
              <w:rPr>
                <w:szCs w:val="24"/>
              </w:rPr>
              <w:t>8.12.2024</w:t>
            </w:r>
          </w:p>
        </w:tc>
        <w:tc>
          <w:tcPr>
            <w:tcW w:w="2821" w:type="dxa"/>
            <w:vAlign w:val="center"/>
          </w:tcPr>
          <w:p w14:paraId="1756AF5D" w14:textId="5AAD4166" w:rsidR="007A6A97" w:rsidRPr="0034243D" w:rsidRDefault="00373157" w:rsidP="009A254C">
            <w:pPr>
              <w:spacing w:line="276" w:lineRule="auto"/>
              <w:jc w:val="center"/>
              <w:rPr>
                <w:szCs w:val="24"/>
              </w:rPr>
            </w:pPr>
            <w:r>
              <w:rPr>
                <w:szCs w:val="24"/>
              </w:rPr>
              <w:t>F</w:t>
            </w:r>
          </w:p>
        </w:tc>
      </w:tr>
      <w:tr w:rsidR="007A6A97" w:rsidRPr="0034243D" w14:paraId="03721734" w14:textId="77777777" w:rsidTr="007A6A97">
        <w:tc>
          <w:tcPr>
            <w:tcW w:w="2834" w:type="dxa"/>
            <w:vAlign w:val="center"/>
          </w:tcPr>
          <w:p w14:paraId="4C8E8A9F" w14:textId="55C92AF4" w:rsidR="007A6A97" w:rsidRPr="0034243D" w:rsidRDefault="009A47DA" w:rsidP="009A254C">
            <w:pPr>
              <w:spacing w:line="276" w:lineRule="auto"/>
              <w:jc w:val="center"/>
              <w:rPr>
                <w:szCs w:val="24"/>
              </w:rPr>
            </w:pPr>
            <w:r>
              <w:rPr>
                <w:szCs w:val="24"/>
              </w:rPr>
              <w:t>Psaní části závěru</w:t>
            </w:r>
          </w:p>
        </w:tc>
        <w:tc>
          <w:tcPr>
            <w:tcW w:w="2838" w:type="dxa"/>
            <w:vAlign w:val="center"/>
          </w:tcPr>
          <w:p w14:paraId="1368D78C" w14:textId="07B9F13D" w:rsidR="007A6A97" w:rsidRPr="0034243D" w:rsidRDefault="009A47DA" w:rsidP="009A254C">
            <w:pPr>
              <w:spacing w:line="276" w:lineRule="auto"/>
              <w:jc w:val="center"/>
              <w:rPr>
                <w:szCs w:val="24"/>
              </w:rPr>
            </w:pPr>
            <w:r>
              <w:rPr>
                <w:szCs w:val="24"/>
              </w:rPr>
              <w:t>8.12.2024</w:t>
            </w:r>
          </w:p>
        </w:tc>
        <w:tc>
          <w:tcPr>
            <w:tcW w:w="2821" w:type="dxa"/>
            <w:vAlign w:val="center"/>
          </w:tcPr>
          <w:p w14:paraId="3821CAE9" w14:textId="03685B0D" w:rsidR="007A6A97" w:rsidRPr="0034243D" w:rsidRDefault="009A47DA" w:rsidP="009A254C">
            <w:pPr>
              <w:spacing w:line="276" w:lineRule="auto"/>
              <w:jc w:val="center"/>
              <w:rPr>
                <w:szCs w:val="24"/>
              </w:rPr>
            </w:pPr>
            <w:r>
              <w:rPr>
                <w:szCs w:val="24"/>
              </w:rPr>
              <w:t>F</w:t>
            </w:r>
          </w:p>
        </w:tc>
      </w:tr>
      <w:tr w:rsidR="007A6A97" w:rsidRPr="0034243D" w14:paraId="4355FEA8" w14:textId="77777777" w:rsidTr="007A6A97">
        <w:tc>
          <w:tcPr>
            <w:tcW w:w="2834" w:type="dxa"/>
            <w:vAlign w:val="center"/>
          </w:tcPr>
          <w:p w14:paraId="4AF0CF1A" w14:textId="77777777" w:rsidR="007A6A97" w:rsidRPr="0034243D" w:rsidRDefault="007A6A97" w:rsidP="009A254C">
            <w:pPr>
              <w:spacing w:line="276" w:lineRule="auto"/>
              <w:jc w:val="center"/>
              <w:rPr>
                <w:szCs w:val="24"/>
              </w:rPr>
            </w:pPr>
          </w:p>
        </w:tc>
        <w:tc>
          <w:tcPr>
            <w:tcW w:w="2838" w:type="dxa"/>
            <w:vAlign w:val="center"/>
          </w:tcPr>
          <w:p w14:paraId="1345EE8A" w14:textId="77777777" w:rsidR="007A6A97" w:rsidRPr="0034243D" w:rsidRDefault="007A6A97" w:rsidP="009A254C">
            <w:pPr>
              <w:spacing w:line="276" w:lineRule="auto"/>
              <w:jc w:val="center"/>
              <w:rPr>
                <w:szCs w:val="24"/>
              </w:rPr>
            </w:pPr>
          </w:p>
        </w:tc>
        <w:tc>
          <w:tcPr>
            <w:tcW w:w="2821" w:type="dxa"/>
            <w:vAlign w:val="center"/>
          </w:tcPr>
          <w:p w14:paraId="7CDCF2A7" w14:textId="77777777" w:rsidR="007A6A97" w:rsidRPr="0034243D" w:rsidRDefault="007A6A97" w:rsidP="009A254C">
            <w:pPr>
              <w:spacing w:line="276" w:lineRule="auto"/>
              <w:jc w:val="center"/>
              <w:rPr>
                <w:szCs w:val="24"/>
              </w:rPr>
            </w:pPr>
          </w:p>
        </w:tc>
      </w:tr>
      <w:tr w:rsidR="007A6A97" w:rsidRPr="0034243D" w14:paraId="67AEC9ED" w14:textId="77777777" w:rsidTr="007A6A97">
        <w:tc>
          <w:tcPr>
            <w:tcW w:w="2834" w:type="dxa"/>
            <w:vAlign w:val="center"/>
          </w:tcPr>
          <w:p w14:paraId="551754F6" w14:textId="77777777" w:rsidR="007A6A97" w:rsidRPr="0034243D" w:rsidRDefault="007A6A97" w:rsidP="009A254C">
            <w:pPr>
              <w:spacing w:line="276" w:lineRule="auto"/>
              <w:jc w:val="center"/>
              <w:rPr>
                <w:szCs w:val="24"/>
              </w:rPr>
            </w:pPr>
          </w:p>
        </w:tc>
        <w:tc>
          <w:tcPr>
            <w:tcW w:w="2838" w:type="dxa"/>
            <w:vAlign w:val="center"/>
          </w:tcPr>
          <w:p w14:paraId="7B234AB7" w14:textId="77777777" w:rsidR="007A6A97" w:rsidRPr="0034243D" w:rsidRDefault="007A6A97" w:rsidP="009A254C">
            <w:pPr>
              <w:spacing w:line="276" w:lineRule="auto"/>
              <w:jc w:val="center"/>
              <w:rPr>
                <w:szCs w:val="24"/>
              </w:rPr>
            </w:pPr>
          </w:p>
        </w:tc>
        <w:tc>
          <w:tcPr>
            <w:tcW w:w="2821" w:type="dxa"/>
            <w:vAlign w:val="center"/>
          </w:tcPr>
          <w:p w14:paraId="13F63729" w14:textId="77777777" w:rsidR="007A6A97" w:rsidRPr="0034243D" w:rsidRDefault="007A6A97" w:rsidP="009A254C">
            <w:pPr>
              <w:spacing w:line="276" w:lineRule="auto"/>
              <w:jc w:val="center"/>
              <w:rPr>
                <w:szCs w:val="24"/>
              </w:rPr>
            </w:pPr>
          </w:p>
        </w:tc>
      </w:tr>
      <w:tr w:rsidR="007A6A97" w:rsidRPr="0034243D" w14:paraId="5D5017C3" w14:textId="77777777" w:rsidTr="007A6A97">
        <w:tc>
          <w:tcPr>
            <w:tcW w:w="2834" w:type="dxa"/>
            <w:vAlign w:val="center"/>
          </w:tcPr>
          <w:p w14:paraId="3785857B" w14:textId="77777777" w:rsidR="007A6A97" w:rsidRPr="0034243D" w:rsidRDefault="007A6A97" w:rsidP="009A254C">
            <w:pPr>
              <w:spacing w:line="276" w:lineRule="auto"/>
              <w:jc w:val="center"/>
              <w:rPr>
                <w:szCs w:val="24"/>
              </w:rPr>
            </w:pPr>
          </w:p>
        </w:tc>
        <w:tc>
          <w:tcPr>
            <w:tcW w:w="2838" w:type="dxa"/>
            <w:vAlign w:val="center"/>
          </w:tcPr>
          <w:p w14:paraId="185E873E" w14:textId="77777777" w:rsidR="007A6A97" w:rsidRPr="0034243D" w:rsidRDefault="007A6A97" w:rsidP="009A254C">
            <w:pPr>
              <w:spacing w:line="276" w:lineRule="auto"/>
              <w:jc w:val="center"/>
              <w:rPr>
                <w:szCs w:val="24"/>
              </w:rPr>
            </w:pPr>
          </w:p>
        </w:tc>
        <w:tc>
          <w:tcPr>
            <w:tcW w:w="2821" w:type="dxa"/>
            <w:vAlign w:val="center"/>
          </w:tcPr>
          <w:p w14:paraId="7D771AE7" w14:textId="77777777" w:rsidR="007A6A97" w:rsidRPr="0034243D" w:rsidRDefault="007A6A97" w:rsidP="009A254C">
            <w:pPr>
              <w:spacing w:line="276" w:lineRule="auto"/>
              <w:jc w:val="center"/>
              <w:rPr>
                <w:szCs w:val="24"/>
              </w:rPr>
            </w:pPr>
          </w:p>
        </w:tc>
      </w:tr>
      <w:tr w:rsidR="007A6A97" w:rsidRPr="0034243D" w14:paraId="27F010D9" w14:textId="77777777" w:rsidTr="007A6A97">
        <w:tc>
          <w:tcPr>
            <w:tcW w:w="2834" w:type="dxa"/>
            <w:vAlign w:val="center"/>
          </w:tcPr>
          <w:p w14:paraId="64AC79D1" w14:textId="77777777" w:rsidR="007A6A97" w:rsidRPr="0034243D" w:rsidRDefault="007A6A97" w:rsidP="009A254C">
            <w:pPr>
              <w:spacing w:line="276" w:lineRule="auto"/>
              <w:jc w:val="center"/>
              <w:rPr>
                <w:szCs w:val="24"/>
              </w:rPr>
            </w:pPr>
          </w:p>
        </w:tc>
        <w:tc>
          <w:tcPr>
            <w:tcW w:w="2838" w:type="dxa"/>
            <w:vAlign w:val="center"/>
          </w:tcPr>
          <w:p w14:paraId="47CA28EF" w14:textId="77777777" w:rsidR="007A6A97" w:rsidRPr="0034243D" w:rsidRDefault="007A6A97" w:rsidP="009A254C">
            <w:pPr>
              <w:spacing w:line="276" w:lineRule="auto"/>
              <w:jc w:val="center"/>
              <w:rPr>
                <w:szCs w:val="24"/>
              </w:rPr>
            </w:pPr>
          </w:p>
        </w:tc>
        <w:tc>
          <w:tcPr>
            <w:tcW w:w="2821" w:type="dxa"/>
            <w:vAlign w:val="center"/>
          </w:tcPr>
          <w:p w14:paraId="319122C8" w14:textId="77777777" w:rsidR="007A6A97" w:rsidRPr="0034243D" w:rsidRDefault="007A6A97" w:rsidP="009A254C">
            <w:pPr>
              <w:spacing w:line="276" w:lineRule="auto"/>
              <w:jc w:val="center"/>
              <w:rPr>
                <w:szCs w:val="24"/>
              </w:rPr>
            </w:pPr>
          </w:p>
        </w:tc>
      </w:tr>
      <w:tr w:rsidR="007A6A97" w:rsidRPr="0034243D" w14:paraId="06D94C3A" w14:textId="77777777" w:rsidTr="007A6A97">
        <w:tc>
          <w:tcPr>
            <w:tcW w:w="2834" w:type="dxa"/>
            <w:vAlign w:val="center"/>
          </w:tcPr>
          <w:p w14:paraId="3FC32588" w14:textId="77777777" w:rsidR="007A6A97" w:rsidRPr="0034243D" w:rsidRDefault="007A6A97" w:rsidP="009A254C">
            <w:pPr>
              <w:spacing w:line="276" w:lineRule="auto"/>
              <w:jc w:val="center"/>
              <w:rPr>
                <w:szCs w:val="24"/>
              </w:rPr>
            </w:pPr>
          </w:p>
        </w:tc>
        <w:tc>
          <w:tcPr>
            <w:tcW w:w="2838" w:type="dxa"/>
            <w:vAlign w:val="center"/>
          </w:tcPr>
          <w:p w14:paraId="3C839DEF" w14:textId="77777777" w:rsidR="007A6A97" w:rsidRPr="0034243D" w:rsidRDefault="007A6A97" w:rsidP="009A254C">
            <w:pPr>
              <w:spacing w:line="276" w:lineRule="auto"/>
              <w:jc w:val="center"/>
              <w:rPr>
                <w:szCs w:val="24"/>
              </w:rPr>
            </w:pPr>
          </w:p>
        </w:tc>
        <w:tc>
          <w:tcPr>
            <w:tcW w:w="2821" w:type="dxa"/>
            <w:vAlign w:val="center"/>
          </w:tcPr>
          <w:p w14:paraId="204EB743" w14:textId="77777777" w:rsidR="007A6A97" w:rsidRPr="0034243D" w:rsidRDefault="007A6A97" w:rsidP="009A254C">
            <w:pPr>
              <w:spacing w:line="276" w:lineRule="auto"/>
              <w:jc w:val="center"/>
              <w:rPr>
                <w:szCs w:val="24"/>
              </w:rPr>
            </w:pPr>
          </w:p>
        </w:tc>
      </w:tr>
      <w:tr w:rsidR="007A6A97" w:rsidRPr="0034243D" w14:paraId="6CE1ACE5" w14:textId="77777777" w:rsidTr="007A6A97">
        <w:tc>
          <w:tcPr>
            <w:tcW w:w="2834" w:type="dxa"/>
            <w:vAlign w:val="center"/>
          </w:tcPr>
          <w:p w14:paraId="594DFA1A" w14:textId="77777777" w:rsidR="007A6A97" w:rsidRPr="0034243D" w:rsidRDefault="007A6A97" w:rsidP="009A254C">
            <w:pPr>
              <w:spacing w:line="276" w:lineRule="auto"/>
              <w:jc w:val="center"/>
              <w:rPr>
                <w:szCs w:val="24"/>
              </w:rPr>
            </w:pPr>
          </w:p>
        </w:tc>
        <w:tc>
          <w:tcPr>
            <w:tcW w:w="2838" w:type="dxa"/>
            <w:vAlign w:val="center"/>
          </w:tcPr>
          <w:p w14:paraId="1F8097A8" w14:textId="77777777" w:rsidR="007A6A97" w:rsidRPr="0034243D" w:rsidRDefault="007A6A97" w:rsidP="009A254C">
            <w:pPr>
              <w:spacing w:line="276" w:lineRule="auto"/>
              <w:jc w:val="center"/>
              <w:rPr>
                <w:szCs w:val="24"/>
              </w:rPr>
            </w:pPr>
          </w:p>
        </w:tc>
        <w:tc>
          <w:tcPr>
            <w:tcW w:w="2821" w:type="dxa"/>
            <w:vAlign w:val="center"/>
          </w:tcPr>
          <w:p w14:paraId="2346C433" w14:textId="77777777" w:rsidR="007A6A97" w:rsidRPr="0034243D" w:rsidRDefault="007A6A97" w:rsidP="009A254C">
            <w:pPr>
              <w:spacing w:line="276" w:lineRule="auto"/>
              <w:jc w:val="center"/>
              <w:rPr>
                <w:szCs w:val="24"/>
              </w:rPr>
            </w:pPr>
          </w:p>
        </w:tc>
      </w:tr>
      <w:tr w:rsidR="007A6A97" w:rsidRPr="0034243D" w14:paraId="2883BF65" w14:textId="77777777" w:rsidTr="007A6A97">
        <w:tc>
          <w:tcPr>
            <w:tcW w:w="2834" w:type="dxa"/>
            <w:vAlign w:val="center"/>
          </w:tcPr>
          <w:p w14:paraId="28B2BB43" w14:textId="77777777" w:rsidR="007A6A97" w:rsidRPr="0034243D" w:rsidRDefault="007A6A97" w:rsidP="009A254C">
            <w:pPr>
              <w:spacing w:line="276" w:lineRule="auto"/>
              <w:jc w:val="center"/>
              <w:rPr>
                <w:szCs w:val="24"/>
              </w:rPr>
            </w:pPr>
          </w:p>
        </w:tc>
        <w:tc>
          <w:tcPr>
            <w:tcW w:w="2838" w:type="dxa"/>
            <w:vAlign w:val="center"/>
          </w:tcPr>
          <w:p w14:paraId="6BC6CCBC" w14:textId="77777777" w:rsidR="007A6A97" w:rsidRPr="0034243D" w:rsidRDefault="007A6A97" w:rsidP="009A254C">
            <w:pPr>
              <w:spacing w:line="276" w:lineRule="auto"/>
              <w:jc w:val="center"/>
              <w:rPr>
                <w:szCs w:val="24"/>
              </w:rPr>
            </w:pPr>
          </w:p>
        </w:tc>
        <w:tc>
          <w:tcPr>
            <w:tcW w:w="2821" w:type="dxa"/>
            <w:vAlign w:val="center"/>
          </w:tcPr>
          <w:p w14:paraId="44A92881" w14:textId="77777777" w:rsidR="007A6A97" w:rsidRPr="0034243D" w:rsidRDefault="007A6A97" w:rsidP="009A254C">
            <w:pPr>
              <w:spacing w:line="276" w:lineRule="auto"/>
              <w:jc w:val="center"/>
              <w:rPr>
                <w:szCs w:val="24"/>
              </w:rPr>
            </w:pPr>
          </w:p>
        </w:tc>
      </w:tr>
      <w:tr w:rsidR="007A6A97" w:rsidRPr="0034243D" w14:paraId="43C07A74" w14:textId="77777777" w:rsidTr="007A6A97">
        <w:tc>
          <w:tcPr>
            <w:tcW w:w="2834" w:type="dxa"/>
            <w:vAlign w:val="center"/>
          </w:tcPr>
          <w:p w14:paraId="61525A0F" w14:textId="77777777" w:rsidR="007A6A97" w:rsidRPr="0034243D" w:rsidRDefault="007A6A97" w:rsidP="009A254C">
            <w:pPr>
              <w:spacing w:line="276" w:lineRule="auto"/>
              <w:jc w:val="center"/>
              <w:rPr>
                <w:szCs w:val="24"/>
              </w:rPr>
            </w:pPr>
          </w:p>
        </w:tc>
        <w:tc>
          <w:tcPr>
            <w:tcW w:w="2838" w:type="dxa"/>
            <w:vAlign w:val="center"/>
          </w:tcPr>
          <w:p w14:paraId="2F55DF85" w14:textId="77777777" w:rsidR="007A6A97" w:rsidRPr="0034243D" w:rsidRDefault="007A6A97" w:rsidP="009A254C">
            <w:pPr>
              <w:spacing w:line="276" w:lineRule="auto"/>
              <w:jc w:val="center"/>
              <w:rPr>
                <w:szCs w:val="24"/>
              </w:rPr>
            </w:pPr>
          </w:p>
        </w:tc>
        <w:tc>
          <w:tcPr>
            <w:tcW w:w="2821" w:type="dxa"/>
            <w:vAlign w:val="center"/>
          </w:tcPr>
          <w:p w14:paraId="0C6CC4A4" w14:textId="77777777" w:rsidR="007A6A97" w:rsidRPr="0034243D" w:rsidRDefault="007A6A97" w:rsidP="009A254C">
            <w:pPr>
              <w:spacing w:line="276" w:lineRule="auto"/>
              <w:jc w:val="center"/>
              <w:rPr>
                <w:szCs w:val="24"/>
              </w:rPr>
            </w:pPr>
          </w:p>
        </w:tc>
      </w:tr>
      <w:tr w:rsidR="007A6A97" w:rsidRPr="0034243D" w14:paraId="65B4AC2C" w14:textId="77777777" w:rsidTr="007A6A97">
        <w:tc>
          <w:tcPr>
            <w:tcW w:w="2834" w:type="dxa"/>
            <w:vAlign w:val="center"/>
          </w:tcPr>
          <w:p w14:paraId="4A269ACB" w14:textId="77777777" w:rsidR="007A6A97" w:rsidRPr="0034243D" w:rsidRDefault="007A6A97" w:rsidP="009A254C">
            <w:pPr>
              <w:spacing w:line="276" w:lineRule="auto"/>
              <w:jc w:val="center"/>
              <w:rPr>
                <w:szCs w:val="24"/>
              </w:rPr>
            </w:pPr>
          </w:p>
        </w:tc>
        <w:tc>
          <w:tcPr>
            <w:tcW w:w="2838" w:type="dxa"/>
            <w:vAlign w:val="center"/>
          </w:tcPr>
          <w:p w14:paraId="460D31BE" w14:textId="77777777" w:rsidR="007A6A97" w:rsidRPr="0034243D" w:rsidRDefault="007A6A97" w:rsidP="009A254C">
            <w:pPr>
              <w:spacing w:line="276" w:lineRule="auto"/>
              <w:jc w:val="center"/>
              <w:rPr>
                <w:szCs w:val="24"/>
              </w:rPr>
            </w:pPr>
          </w:p>
        </w:tc>
        <w:tc>
          <w:tcPr>
            <w:tcW w:w="2821" w:type="dxa"/>
            <w:vAlign w:val="center"/>
          </w:tcPr>
          <w:p w14:paraId="033A1141" w14:textId="77777777" w:rsidR="007A6A97" w:rsidRPr="0034243D" w:rsidRDefault="007A6A97" w:rsidP="009A254C">
            <w:pPr>
              <w:spacing w:line="276" w:lineRule="auto"/>
              <w:jc w:val="center"/>
              <w:rPr>
                <w:szCs w:val="24"/>
              </w:rPr>
            </w:pPr>
          </w:p>
        </w:tc>
      </w:tr>
      <w:tr w:rsidR="007A6A97" w:rsidRPr="0034243D" w14:paraId="6753C65A" w14:textId="77777777" w:rsidTr="007A6A97">
        <w:tc>
          <w:tcPr>
            <w:tcW w:w="2834" w:type="dxa"/>
            <w:vAlign w:val="center"/>
          </w:tcPr>
          <w:p w14:paraId="5F3E11B7" w14:textId="77777777" w:rsidR="007A6A97" w:rsidRPr="0034243D" w:rsidRDefault="007A6A97" w:rsidP="009A254C">
            <w:pPr>
              <w:spacing w:line="276" w:lineRule="auto"/>
              <w:jc w:val="center"/>
              <w:rPr>
                <w:szCs w:val="24"/>
              </w:rPr>
            </w:pPr>
          </w:p>
        </w:tc>
        <w:tc>
          <w:tcPr>
            <w:tcW w:w="2838" w:type="dxa"/>
            <w:vAlign w:val="center"/>
          </w:tcPr>
          <w:p w14:paraId="6B3A8261" w14:textId="77777777" w:rsidR="007A6A97" w:rsidRPr="0034243D" w:rsidRDefault="007A6A97" w:rsidP="009A254C">
            <w:pPr>
              <w:spacing w:line="276" w:lineRule="auto"/>
              <w:jc w:val="center"/>
              <w:rPr>
                <w:szCs w:val="24"/>
              </w:rPr>
            </w:pPr>
          </w:p>
        </w:tc>
        <w:tc>
          <w:tcPr>
            <w:tcW w:w="2821" w:type="dxa"/>
            <w:vAlign w:val="center"/>
          </w:tcPr>
          <w:p w14:paraId="3EA8A878" w14:textId="77777777" w:rsidR="007A6A97" w:rsidRPr="0034243D" w:rsidRDefault="007A6A97" w:rsidP="009A254C">
            <w:pPr>
              <w:spacing w:line="276" w:lineRule="auto"/>
              <w:jc w:val="center"/>
              <w:rPr>
                <w:szCs w:val="24"/>
              </w:rPr>
            </w:pPr>
          </w:p>
        </w:tc>
      </w:tr>
      <w:tr w:rsidR="007A6A97" w:rsidRPr="0034243D" w14:paraId="0DC0A1AC" w14:textId="77777777" w:rsidTr="007A6A97">
        <w:tc>
          <w:tcPr>
            <w:tcW w:w="2834" w:type="dxa"/>
            <w:vAlign w:val="center"/>
          </w:tcPr>
          <w:p w14:paraId="13ED64D5" w14:textId="77777777" w:rsidR="007A6A97" w:rsidRPr="0034243D" w:rsidRDefault="007A6A97" w:rsidP="009A254C">
            <w:pPr>
              <w:spacing w:line="276" w:lineRule="auto"/>
              <w:jc w:val="center"/>
              <w:rPr>
                <w:szCs w:val="24"/>
              </w:rPr>
            </w:pPr>
          </w:p>
        </w:tc>
        <w:tc>
          <w:tcPr>
            <w:tcW w:w="2838" w:type="dxa"/>
            <w:vAlign w:val="center"/>
          </w:tcPr>
          <w:p w14:paraId="1541F5B4" w14:textId="77777777" w:rsidR="007A6A97" w:rsidRPr="0034243D" w:rsidRDefault="007A6A97" w:rsidP="009A254C">
            <w:pPr>
              <w:spacing w:line="276" w:lineRule="auto"/>
              <w:jc w:val="center"/>
              <w:rPr>
                <w:szCs w:val="24"/>
              </w:rPr>
            </w:pPr>
          </w:p>
        </w:tc>
        <w:tc>
          <w:tcPr>
            <w:tcW w:w="2821" w:type="dxa"/>
            <w:vAlign w:val="center"/>
          </w:tcPr>
          <w:p w14:paraId="1E7BC852" w14:textId="77777777" w:rsidR="007A6A97" w:rsidRPr="0034243D" w:rsidRDefault="007A6A97" w:rsidP="009A254C">
            <w:pPr>
              <w:spacing w:line="276" w:lineRule="auto"/>
              <w:jc w:val="center"/>
              <w:rPr>
                <w:szCs w:val="24"/>
              </w:rPr>
            </w:pPr>
          </w:p>
        </w:tc>
      </w:tr>
      <w:tr w:rsidR="007A6A97" w:rsidRPr="0034243D" w14:paraId="49713580" w14:textId="77777777" w:rsidTr="007A6A97">
        <w:tc>
          <w:tcPr>
            <w:tcW w:w="2834" w:type="dxa"/>
            <w:vAlign w:val="center"/>
          </w:tcPr>
          <w:p w14:paraId="3206F995" w14:textId="77777777" w:rsidR="007A6A97" w:rsidRPr="0034243D" w:rsidRDefault="007A6A97" w:rsidP="009A254C">
            <w:pPr>
              <w:spacing w:line="276" w:lineRule="auto"/>
              <w:jc w:val="center"/>
              <w:rPr>
                <w:szCs w:val="24"/>
              </w:rPr>
            </w:pPr>
          </w:p>
        </w:tc>
        <w:tc>
          <w:tcPr>
            <w:tcW w:w="2838" w:type="dxa"/>
            <w:vAlign w:val="center"/>
          </w:tcPr>
          <w:p w14:paraId="50A1A883" w14:textId="77777777" w:rsidR="007A6A97" w:rsidRPr="0034243D" w:rsidRDefault="007A6A97" w:rsidP="009A254C">
            <w:pPr>
              <w:spacing w:line="276" w:lineRule="auto"/>
              <w:jc w:val="center"/>
              <w:rPr>
                <w:szCs w:val="24"/>
              </w:rPr>
            </w:pPr>
          </w:p>
        </w:tc>
        <w:tc>
          <w:tcPr>
            <w:tcW w:w="2821" w:type="dxa"/>
            <w:vAlign w:val="center"/>
          </w:tcPr>
          <w:p w14:paraId="64CA8C32" w14:textId="77777777" w:rsidR="007A6A97" w:rsidRPr="0034243D" w:rsidRDefault="007A6A97" w:rsidP="009A254C">
            <w:pPr>
              <w:spacing w:line="276" w:lineRule="auto"/>
              <w:jc w:val="center"/>
              <w:rPr>
                <w:szCs w:val="24"/>
              </w:rPr>
            </w:pPr>
          </w:p>
        </w:tc>
      </w:tr>
      <w:tr w:rsidR="007A6A97" w:rsidRPr="0034243D" w14:paraId="3EDCFDE6" w14:textId="77777777" w:rsidTr="007A6A97">
        <w:tc>
          <w:tcPr>
            <w:tcW w:w="2834" w:type="dxa"/>
            <w:vAlign w:val="center"/>
          </w:tcPr>
          <w:p w14:paraId="171E5974" w14:textId="77777777" w:rsidR="007A6A97" w:rsidRPr="0034243D" w:rsidRDefault="007A6A97" w:rsidP="009A254C">
            <w:pPr>
              <w:spacing w:line="276" w:lineRule="auto"/>
              <w:jc w:val="center"/>
              <w:rPr>
                <w:szCs w:val="24"/>
              </w:rPr>
            </w:pPr>
          </w:p>
        </w:tc>
        <w:tc>
          <w:tcPr>
            <w:tcW w:w="2838" w:type="dxa"/>
            <w:vAlign w:val="center"/>
          </w:tcPr>
          <w:p w14:paraId="025A647A" w14:textId="77777777" w:rsidR="007A6A97" w:rsidRPr="0034243D" w:rsidRDefault="007A6A97" w:rsidP="009A254C">
            <w:pPr>
              <w:spacing w:line="276" w:lineRule="auto"/>
              <w:jc w:val="center"/>
              <w:rPr>
                <w:szCs w:val="24"/>
              </w:rPr>
            </w:pPr>
          </w:p>
        </w:tc>
        <w:tc>
          <w:tcPr>
            <w:tcW w:w="2821" w:type="dxa"/>
            <w:vAlign w:val="center"/>
          </w:tcPr>
          <w:p w14:paraId="60CD4BAC" w14:textId="77777777" w:rsidR="007A6A97" w:rsidRPr="0034243D" w:rsidRDefault="007A6A97" w:rsidP="009A254C">
            <w:pPr>
              <w:spacing w:line="276" w:lineRule="auto"/>
              <w:jc w:val="center"/>
              <w:rPr>
                <w:szCs w:val="24"/>
              </w:rPr>
            </w:pPr>
          </w:p>
        </w:tc>
      </w:tr>
      <w:tr w:rsidR="007A6A97" w:rsidRPr="0034243D" w14:paraId="313C7343" w14:textId="77777777" w:rsidTr="007A6A97">
        <w:tc>
          <w:tcPr>
            <w:tcW w:w="2834" w:type="dxa"/>
            <w:vAlign w:val="center"/>
          </w:tcPr>
          <w:p w14:paraId="3F052710" w14:textId="77777777" w:rsidR="007A6A97" w:rsidRPr="0034243D" w:rsidRDefault="007A6A97" w:rsidP="009A254C">
            <w:pPr>
              <w:spacing w:line="276" w:lineRule="auto"/>
              <w:jc w:val="center"/>
              <w:rPr>
                <w:szCs w:val="24"/>
              </w:rPr>
            </w:pPr>
          </w:p>
        </w:tc>
        <w:tc>
          <w:tcPr>
            <w:tcW w:w="2838" w:type="dxa"/>
            <w:vAlign w:val="center"/>
          </w:tcPr>
          <w:p w14:paraId="43B867BB" w14:textId="77777777" w:rsidR="007A6A97" w:rsidRPr="0034243D" w:rsidRDefault="007A6A97" w:rsidP="009A254C">
            <w:pPr>
              <w:spacing w:line="276" w:lineRule="auto"/>
              <w:jc w:val="center"/>
              <w:rPr>
                <w:szCs w:val="24"/>
              </w:rPr>
            </w:pPr>
          </w:p>
        </w:tc>
        <w:tc>
          <w:tcPr>
            <w:tcW w:w="2821" w:type="dxa"/>
            <w:vAlign w:val="center"/>
          </w:tcPr>
          <w:p w14:paraId="14703F63" w14:textId="77777777" w:rsidR="007A6A97" w:rsidRPr="0034243D" w:rsidRDefault="007A6A97" w:rsidP="009A254C">
            <w:pPr>
              <w:spacing w:line="276" w:lineRule="auto"/>
              <w:jc w:val="center"/>
              <w:rPr>
                <w:szCs w:val="24"/>
              </w:rPr>
            </w:pPr>
          </w:p>
        </w:tc>
      </w:tr>
      <w:tr w:rsidR="007A6A97" w:rsidRPr="0034243D" w14:paraId="5C16DC87" w14:textId="77777777" w:rsidTr="007A6A97">
        <w:tc>
          <w:tcPr>
            <w:tcW w:w="2834" w:type="dxa"/>
            <w:vAlign w:val="center"/>
          </w:tcPr>
          <w:p w14:paraId="771E90F3" w14:textId="77777777" w:rsidR="007A6A97" w:rsidRPr="0034243D" w:rsidRDefault="007A6A97" w:rsidP="009A254C">
            <w:pPr>
              <w:spacing w:line="276" w:lineRule="auto"/>
              <w:jc w:val="center"/>
              <w:rPr>
                <w:szCs w:val="24"/>
              </w:rPr>
            </w:pPr>
          </w:p>
        </w:tc>
        <w:tc>
          <w:tcPr>
            <w:tcW w:w="2838" w:type="dxa"/>
            <w:vAlign w:val="center"/>
          </w:tcPr>
          <w:p w14:paraId="6AABC2A5" w14:textId="77777777" w:rsidR="007A6A97" w:rsidRPr="0034243D" w:rsidRDefault="007A6A97" w:rsidP="009A254C">
            <w:pPr>
              <w:spacing w:line="276" w:lineRule="auto"/>
              <w:jc w:val="center"/>
              <w:rPr>
                <w:szCs w:val="24"/>
              </w:rPr>
            </w:pPr>
          </w:p>
        </w:tc>
        <w:tc>
          <w:tcPr>
            <w:tcW w:w="2821" w:type="dxa"/>
            <w:vAlign w:val="center"/>
          </w:tcPr>
          <w:p w14:paraId="5A572442" w14:textId="77777777" w:rsidR="007A6A97" w:rsidRPr="0034243D" w:rsidRDefault="007A6A97" w:rsidP="009A254C">
            <w:pPr>
              <w:spacing w:line="276" w:lineRule="auto"/>
              <w:jc w:val="center"/>
              <w:rPr>
                <w:szCs w:val="24"/>
              </w:rPr>
            </w:pP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D19A0" w:rsidR="00A41743" w:rsidRDefault="007A6A97" w:rsidP="001D03B5">
      <w:pPr>
        <w:pStyle w:val="Nadpis1"/>
      </w:pPr>
      <w:bookmarkStart w:id="2" w:name="_Toc184163444"/>
      <w:r>
        <w:lastRenderedPageBreak/>
        <w:t xml:space="preserve">Analýza </w:t>
      </w:r>
      <w:r w:rsidR="0034243D">
        <w:t>podnikatelského subjektu</w:t>
      </w:r>
      <w:bookmarkEnd w:id="2"/>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3" w:name="_Toc184163445"/>
      <w:r>
        <w:t>Obecné informace o podnikatelském subjektu</w:t>
      </w:r>
      <w:bookmarkEnd w:id="3"/>
    </w:p>
    <w:p w14:paraId="64EB0C4F" w14:textId="7824DFA1"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D2641C">
        <w:t xml:space="preserve"> Také by se rádi více zaměřili na udržitelnost.</w:t>
      </w:r>
    </w:p>
    <w:p w14:paraId="0604A85C" w14:textId="3DF4CEDB" w:rsidR="00C6426C" w:rsidRDefault="00C6426C" w:rsidP="00C6426C">
      <w:pPr>
        <w:pStyle w:val="Nadpis2"/>
      </w:pPr>
      <w:bookmarkStart w:id="4" w:name="_Toc184163446"/>
      <w:r>
        <w:t>SWOT analýza</w:t>
      </w:r>
      <w:bookmarkEnd w:id="4"/>
    </w:p>
    <w:p w14:paraId="5588AF02" w14:textId="252C919B"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takovým způsobem, že v jednom kvadrantu musí být součet vah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77777777" w:rsidR="007C7CC8" w:rsidRPr="007C7CC8" w:rsidRDefault="007C7CC8" w:rsidP="00C6426C">
      <w:pPr>
        <w:pStyle w:val="Zkladntext"/>
      </w:pPr>
    </w:p>
    <w:p w14:paraId="59001D02" w14:textId="3F7BDD00" w:rsidR="007C7CC8" w:rsidRDefault="007C7CC8" w:rsidP="00C6426C">
      <w:pPr>
        <w:pStyle w:val="Zkladntext"/>
        <w:rPr>
          <w:b/>
          <w:bCs/>
        </w:rPr>
      </w:pPr>
      <w:r>
        <w:rPr>
          <w:b/>
          <w:bCs/>
        </w:rPr>
        <w:t>SLABÉ STRÁNKY</w:t>
      </w:r>
    </w:p>
    <w:p w14:paraId="79937EA0" w14:textId="77777777" w:rsidR="007C7CC8" w:rsidRPr="007C7CC8" w:rsidRDefault="007C7CC8" w:rsidP="00C6426C">
      <w:pPr>
        <w:pStyle w:val="Zkladntext"/>
      </w:pPr>
    </w:p>
    <w:p w14:paraId="01BA0356" w14:textId="36E91C52" w:rsidR="007C7CC8" w:rsidRDefault="007C7CC8" w:rsidP="00C6426C">
      <w:pPr>
        <w:pStyle w:val="Zkladntext"/>
        <w:rPr>
          <w:b/>
          <w:bCs/>
        </w:rPr>
      </w:pPr>
      <w:r>
        <w:rPr>
          <w:b/>
          <w:bCs/>
        </w:rPr>
        <w:t>PŘÍLEŽITOSTI</w:t>
      </w:r>
    </w:p>
    <w:p w14:paraId="4E7573E7" w14:textId="77777777" w:rsidR="007C7CC8" w:rsidRPr="007C7CC8" w:rsidRDefault="007C7CC8" w:rsidP="00C6426C">
      <w:pPr>
        <w:pStyle w:val="Zkladntext"/>
      </w:pPr>
    </w:p>
    <w:p w14:paraId="49A17FDC" w14:textId="683C1675" w:rsidR="007C7CC8" w:rsidRDefault="007C7CC8" w:rsidP="00C6426C">
      <w:pPr>
        <w:pStyle w:val="Zkladntext"/>
        <w:rPr>
          <w:b/>
          <w:bCs/>
        </w:rPr>
      </w:pPr>
      <w:r>
        <w:rPr>
          <w:b/>
          <w:bCs/>
        </w:rPr>
        <w:t>HROZBY</w:t>
      </w:r>
    </w:p>
    <w:p w14:paraId="2341D4E2" w14:textId="77777777" w:rsidR="007C7CC8" w:rsidRPr="007C7CC8" w:rsidRDefault="007C7CC8" w:rsidP="00C6426C">
      <w:pPr>
        <w:pStyle w:val="Zkladntext"/>
      </w:pPr>
    </w:p>
    <w:p w14:paraId="169B52B7" w14:textId="07A284C2" w:rsidR="00495265" w:rsidRDefault="00495265" w:rsidP="00C6426C">
      <w:pPr>
        <w:pStyle w:val="Zkladntext"/>
      </w:pPr>
      <w:r>
        <w:br w:type="page"/>
      </w:r>
    </w:p>
    <w:p w14:paraId="7E741EB1" w14:textId="294DFAB5" w:rsidR="004F4254" w:rsidRDefault="004F4254" w:rsidP="004F4254">
      <w:pPr>
        <w:pStyle w:val="Titulek"/>
        <w:keepNext/>
      </w:pPr>
      <w:r>
        <w:lastRenderedPageBreak/>
        <w:t xml:space="preserve">Tabulka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Tabulka \* ARABIC \s 1 </w:instrText>
      </w:r>
      <w:r>
        <w:fldChar w:fldCharType="separate"/>
      </w:r>
      <w:r>
        <w:rPr>
          <w:noProof/>
        </w:rPr>
        <w:t>1</w:t>
      </w:r>
      <w:r>
        <w:rPr>
          <w:noProof/>
        </w:rPr>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4D55479A" w:rsidR="00C6426C" w:rsidRPr="00BA55F6" w:rsidRDefault="00C6426C" w:rsidP="009A254C">
            <w:pPr>
              <w:spacing w:line="360" w:lineRule="auto"/>
              <w:jc w:val="center"/>
              <w:rPr>
                <w:color w:val="000000"/>
                <w:szCs w:val="24"/>
                <w:lang w:eastAsia="cs-CZ"/>
              </w:rPr>
            </w:pPr>
            <w:r>
              <w:rPr>
                <w:color w:val="000000"/>
                <w:szCs w:val="24"/>
                <w:lang w:eastAsia="cs-CZ"/>
              </w:rPr>
              <w:t>neuspokojení poptávky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11DFEE9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C9F31A0"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4003B2B7" w:rsidR="00C6426C" w:rsidRPr="00BA55F6" w:rsidRDefault="00C34AB0" w:rsidP="009A254C">
            <w:pPr>
              <w:spacing w:line="360" w:lineRule="auto"/>
              <w:jc w:val="center"/>
              <w:rPr>
                <w:color w:val="000000"/>
                <w:szCs w:val="24"/>
                <w:lang w:eastAsia="cs-CZ"/>
              </w:rPr>
            </w:pPr>
            <w:r>
              <w:rPr>
                <w:color w:val="000000"/>
                <w:szCs w:val="24"/>
                <w:lang w:eastAsia="cs-CZ"/>
              </w:rPr>
              <w:t>0,4</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3A3A61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4D69780" w:rsidR="00C6426C" w:rsidRPr="00BA55F6" w:rsidRDefault="00C34AB0" w:rsidP="009A254C">
            <w:pPr>
              <w:spacing w:line="360" w:lineRule="auto"/>
              <w:jc w:val="center"/>
              <w:rPr>
                <w:color w:val="000000"/>
                <w:szCs w:val="24"/>
                <w:lang w:eastAsia="cs-CZ"/>
              </w:rPr>
            </w:pPr>
            <w:r>
              <w:rPr>
                <w:color w:val="000000"/>
                <w:szCs w:val="24"/>
                <w:lang w:eastAsia="cs-CZ"/>
              </w:rPr>
              <w:t>2</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D5180CF" w:rsidR="00C6426C" w:rsidRPr="00BA55F6" w:rsidRDefault="00C6426C" w:rsidP="009A254C">
            <w:pPr>
              <w:spacing w:line="360" w:lineRule="auto"/>
              <w:jc w:val="center"/>
              <w:rPr>
                <w:color w:val="000000"/>
                <w:szCs w:val="24"/>
                <w:lang w:eastAsia="cs-CZ"/>
              </w:rPr>
            </w:pPr>
            <w:r>
              <w:rPr>
                <w:color w:val="000000"/>
                <w:szCs w:val="24"/>
                <w:lang w:eastAsia="cs-CZ"/>
              </w:rPr>
              <w:t>chybějící marketing</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4F20F386"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0DA2540"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57B9352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3C026765" w:rsidR="00C6426C" w:rsidRPr="00BA55F6" w:rsidRDefault="00C34AB0" w:rsidP="009A254C">
            <w:pPr>
              <w:spacing w:line="360" w:lineRule="auto"/>
              <w:jc w:val="center"/>
              <w:rPr>
                <w:color w:val="000000"/>
                <w:szCs w:val="24"/>
                <w:lang w:eastAsia="cs-CZ"/>
              </w:rPr>
            </w:pPr>
            <w:r>
              <w:rPr>
                <w:color w:val="000000"/>
                <w:szCs w:val="24"/>
                <w:lang w:eastAsia="cs-CZ"/>
              </w:rPr>
              <w:t>3</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4DAB3EE6"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2B021593"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,2</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4C8404B4" w:rsidR="00C6426C" w:rsidRPr="00BA55F6" w:rsidRDefault="00C6426C" w:rsidP="009A254C">
            <w:pPr>
              <w:spacing w:line="360" w:lineRule="auto"/>
              <w:jc w:val="center"/>
              <w:rPr>
                <w:color w:val="000000"/>
                <w:szCs w:val="24"/>
                <w:lang w:eastAsia="cs-CZ"/>
              </w:rPr>
            </w:pPr>
            <w:r>
              <w:rPr>
                <w:color w:val="000000"/>
                <w:szCs w:val="24"/>
                <w:lang w:eastAsia="cs-CZ"/>
              </w:rPr>
              <w:t>okolní konkurence</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09A3126A" w:rsidR="00C6426C" w:rsidRPr="00BA55F6" w:rsidRDefault="00C6426C" w:rsidP="009A254C">
            <w:pPr>
              <w:spacing w:line="360" w:lineRule="auto"/>
              <w:jc w:val="center"/>
              <w:rPr>
                <w:color w:val="000000"/>
                <w:szCs w:val="24"/>
                <w:lang w:eastAsia="cs-CZ"/>
              </w:rPr>
            </w:pPr>
            <w:r>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0,6</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77777777" w:rsidR="00C6426C" w:rsidRPr="002B3D35" w:rsidRDefault="00C6426C" w:rsidP="009A254C">
            <w:pPr>
              <w:spacing w:line="360" w:lineRule="auto"/>
              <w:jc w:val="center"/>
              <w:rPr>
                <w:b/>
                <w:bCs/>
                <w:color w:val="000000"/>
                <w:szCs w:val="24"/>
                <w:lang w:eastAsia="cs-CZ"/>
              </w:rPr>
            </w:pPr>
            <w:r w:rsidRPr="002B3D35">
              <w:rPr>
                <w:b/>
                <w:bCs/>
                <w:color w:val="000000"/>
                <w:szCs w:val="24"/>
                <w:lang w:eastAsia="cs-CZ"/>
              </w:rPr>
              <w:t>2,9</w:t>
            </w:r>
          </w:p>
        </w:tc>
      </w:tr>
    </w:tbl>
    <w:p w14:paraId="55A1DBCE" w14:textId="77777777" w:rsidR="00C6426C" w:rsidRPr="009416CF" w:rsidRDefault="00C6426C" w:rsidP="00C6426C">
      <w:pPr>
        <w:pStyle w:val="Zkladntext"/>
        <w:rPr>
          <w:sz w:val="10"/>
          <w:szCs w:val="8"/>
        </w:rPr>
      </w:pPr>
    </w:p>
    <w:p w14:paraId="34637B81" w14:textId="3F721993" w:rsidR="00FE25CA" w:rsidRDefault="00FE25CA" w:rsidP="009416CF">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w:t>
      </w:r>
      <w:r w:rsidR="007E0916">
        <w:t>ý</w:t>
      </w:r>
      <w:r w:rsidR="00CF3B57">
        <w:t>t WO strategie, která vychází se zaměření se na odstranění slabých stránek využitím příležitostí. Bližší rozpracování je obsahem následující třetí a čtvrté kapitoly.</w:t>
      </w:r>
    </w:p>
    <w:p w14:paraId="61F2AB11" w14:textId="77777777" w:rsidR="007A6A97" w:rsidRDefault="007A6A97" w:rsidP="007A6A97">
      <w:pPr>
        <w:pStyle w:val="Zkladntext"/>
        <w:ind w:firstLine="0"/>
        <w:sectPr w:rsidR="007A6A97"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5" w:name="_Toc184163447"/>
      <w:r>
        <w:lastRenderedPageBreak/>
        <w:t>AS IS</w:t>
      </w:r>
      <w:bookmarkEnd w:id="5"/>
    </w:p>
    <w:p w14:paraId="07C9E846" w14:textId="6E986AAC" w:rsidR="0097501B" w:rsidRDefault="0097501B" w:rsidP="00217989">
      <w:pPr>
        <w:pStyle w:val="Zkladntext"/>
      </w:pPr>
      <w:r w:rsidRPr="0097501B">
        <w:t xml:space="preserve">Firma v současnosti využívá omezeně automatizované procesy s převahou manuálních operací. Základní stavební jednotkou systému je </w:t>
      </w:r>
      <w:r w:rsidRPr="0097501B">
        <w:rPr>
          <w:b/>
          <w:bCs/>
        </w:rPr>
        <w:t>Microsoft Excel</w:t>
      </w:r>
      <w:r w:rsidRPr="0097501B">
        <w:t xml:space="preserve">, který je rozšířen o makra pro provádění některých specifických funkcí. Pro účetnictví je používán jednoduchý program </w:t>
      </w:r>
      <w:proofErr w:type="spellStart"/>
      <w:r w:rsidRPr="0097501B">
        <w:rPr>
          <w:b/>
          <w:bCs/>
        </w:rPr>
        <w:t>Účto</w:t>
      </w:r>
      <w:proofErr w:type="spellEnd"/>
      <w:r w:rsidRPr="0097501B">
        <w:t>, který ale není propojen s dalšími částmi systému.</w:t>
      </w:r>
    </w:p>
    <w:p w14:paraId="72BF8B22" w14:textId="56D7D94D" w:rsidR="00CB24B5" w:rsidRPr="00CB24B5" w:rsidRDefault="00373157" w:rsidP="00CB24B5">
      <w:pPr>
        <w:pStyle w:val="Zkladntext"/>
        <w:rPr>
          <w:color w:val="FF0000"/>
        </w:rPr>
      </w:pPr>
      <w:r>
        <w:t>Hlavní</w:t>
      </w:r>
      <w:r w:rsidR="0097501B">
        <w:t xml:space="preserve"> excelovský</w:t>
      </w:r>
      <w:r>
        <w:t xml:space="preserve"> soubor obsahuje jména zákazníků, jejich čísla, přiřazená hesla a stav účtu, v tomto souboru se dají zákazníci přidávat a odebírat, stejně tak nabíjet účty „penězi“. Další soubor registruje objednávky jídel a ubírá finance z prvního. Jednou za sedm dní jsou vytvořené soubory</w:t>
      </w:r>
      <w:r w:rsidR="0097501B">
        <w:t xml:space="preserve"> s</w:t>
      </w:r>
      <w:r>
        <w:t xml:space="preserve"> nahr</w:t>
      </w:r>
      <w:r w:rsidR="0097501B">
        <w:t>anými</w:t>
      </w:r>
      <w:r>
        <w:t xml:space="preserve"> jídl</w:t>
      </w:r>
      <w:r w:rsidR="0097501B">
        <w:t>y</w:t>
      </w:r>
      <w:r>
        <w:t xml:space="preserve">, poté druhý soubor po načtení kódu umožní objednání nebo změnu jídla a přepíše dané </w:t>
      </w:r>
      <w:r w:rsidR="0097501B">
        <w:t>soubory</w:t>
      </w:r>
      <w:r>
        <w:t xml:space="preserve">. </w:t>
      </w:r>
      <w:r w:rsidR="009441F6">
        <w:t xml:space="preserve">Soubor s objednanými jídly se </w:t>
      </w:r>
      <w:r>
        <w:t xml:space="preserve">po </w:t>
      </w:r>
      <w:r w:rsidR="009441F6">
        <w:t>dvanácté hodině</w:t>
      </w:r>
      <w:r>
        <w:t xml:space="preserve"> předcházejícího dne uzamkn</w:t>
      </w:r>
      <w:r w:rsidR="009441F6">
        <w:t xml:space="preserve">e </w:t>
      </w:r>
      <w:r>
        <w:t>a vytvoří sumář jídel na vrchu</w:t>
      </w:r>
      <w:r w:rsidR="0097501B">
        <w:t xml:space="preserve"> tabulky</w:t>
      </w:r>
      <w:r>
        <w:t>, taktéž obsahuje informace o EAN čísle</w:t>
      </w:r>
      <w:r w:rsidR="009441F6">
        <w:t xml:space="preserve"> – zákazníkovi – </w:t>
      </w:r>
      <w:r>
        <w:t>a objednaném jídle.</w:t>
      </w:r>
      <w:r w:rsidRPr="00373157">
        <w:t xml:space="preserve"> </w:t>
      </w:r>
      <w:r>
        <w:t>Jelikož člověk, co tyhle excely připravoval již nepracuje v této firmě, neví, jak přidat další jídla a další změny.</w:t>
      </w:r>
      <w:r w:rsidR="00CB24B5" w:rsidRPr="00CB24B5">
        <w:t xml:space="preserve"> </w:t>
      </w:r>
      <w:r w:rsidR="00CB24B5" w:rsidRPr="00CB24B5">
        <w:rPr>
          <w:color w:val="FF0000"/>
        </w:rPr>
        <w:t>Data jsou rozdělena do několika oddělených excelových souborů, což ztěžuje jejich správu a dohledávání, navíc makra v excelu jsou obtížně udržovatelná. Hesla zákazníků nejsou pravděpodobně nijak šifrována, což také ohrožuje bezpečnost jejich účtů.</w:t>
      </w:r>
    </w:p>
    <w:p w14:paraId="1390269A" w14:textId="6641D7DF" w:rsidR="0034243D" w:rsidRDefault="0031128C" w:rsidP="00373157">
      <w:pPr>
        <w:pStyle w:val="Zkladntext"/>
      </w:pPr>
      <w:r>
        <w:t xml:space="preserve"> Zákazníci dostanou po osobní registraci kartičku</w:t>
      </w:r>
      <w:r w:rsidR="006A2383">
        <w:t xml:space="preserve"> a heslo</w:t>
      </w:r>
      <w:r>
        <w:t xml:space="preserve"> – zatavený papír s EAN, jejich jménem a fotkou – bez čipu. </w:t>
      </w:r>
      <w:r w:rsidR="006A2383">
        <w:t xml:space="preserve">Změna jídla je možná u přepážky pouze v omezené časy nebo složitě u místního počítače po načtení EAN kódu a zadání hesla. Nabití peněz </w:t>
      </w:r>
      <w:r w:rsidR="00373157">
        <w:t xml:space="preserve">lze </w:t>
      </w:r>
      <w:r w:rsidR="006A2383">
        <w:t xml:space="preserve">hotově u přepážky ve stejný čas jako změna jídla nebo online pouze převodem, kdy personál musí osobně denně přepsat a zkontrolovat, zda peníze dorazily.  U přepážky je </w:t>
      </w:r>
      <w:r w:rsidR="00373157">
        <w:t xml:space="preserve">EAN čtečka, která načte kód a vyhledá, zda zákazník má objednané jídlo, makro poté zákazníka označí jako vydaného a </w:t>
      </w:r>
      <w:r w:rsidR="009441F6">
        <w:t>při druhém pokusu vyhodí hlášku, že jídlo bylo již vydáno</w:t>
      </w:r>
      <w:r w:rsidR="00373157">
        <w:t>.</w:t>
      </w:r>
    </w:p>
    <w:p w14:paraId="460D3759" w14:textId="651A6666" w:rsidR="00373157" w:rsidRDefault="00373157" w:rsidP="00373157">
      <w:pPr>
        <w:pStyle w:val="Zkladntext"/>
      </w:pPr>
      <w:r>
        <w:t>Účetnictví</w:t>
      </w:r>
      <w:r w:rsidR="00451A92">
        <w:t xml:space="preserve"> a docházka je dělána čistě manuálně. Program </w:t>
      </w:r>
      <w:proofErr w:type="spellStart"/>
      <w:r w:rsidR="00451A92">
        <w:t>Účto</w:t>
      </w:r>
      <w:proofErr w:type="spellEnd"/>
      <w:r w:rsidR="00451A92">
        <w:t xml:space="preserve"> nabízí určité funkce pro zjednodušení zápisu – vzory – ale i tak </w:t>
      </w:r>
      <w:r w:rsidR="009441F6">
        <w:t>většina práce stále manuální</w:t>
      </w:r>
      <w:r w:rsidR="00451A92">
        <w:t>. Docházka je psána do sešitu, kde se po měsíci sečte a zapíše do programu účetnictví, kde se poté vytvoří mzdové výměry.</w:t>
      </w:r>
    </w:p>
    <w:p w14:paraId="6D81349D" w14:textId="77777777" w:rsidR="0034243D" w:rsidRDefault="00451A92" w:rsidP="007F0847">
      <w:pPr>
        <w:pStyle w:val="Zkladntext"/>
      </w:pPr>
      <w:r>
        <w:t>Skladové hospodářství je řešeno s tužkou, papírem a dobrým okem</w:t>
      </w:r>
      <w:r w:rsidR="007F0847">
        <w:t>. Jsou vytvořené tabulky pro jednotlivé jídla. Zkušenější kuchařky mají docela přehled, pro vedení je náročnější vidět jednotlivé zásoby, protože ne vždy jsou ukládány do počítače.</w:t>
      </w:r>
    </w:p>
    <w:p w14:paraId="4DEDFA11" w14:textId="1D58D4B1" w:rsidR="00D43B1B" w:rsidRDefault="007A6A97" w:rsidP="00D43B1B">
      <w:pPr>
        <w:pStyle w:val="Nadpis1"/>
      </w:pPr>
      <w:bookmarkStart w:id="6" w:name="_Toc184163448"/>
      <w:r w:rsidRPr="007F0847">
        <w:lastRenderedPageBreak/>
        <w:t>TO BE</w:t>
      </w:r>
      <w:bookmarkEnd w:id="6"/>
    </w:p>
    <w:p w14:paraId="5D618766" w14:textId="19ECA295" w:rsidR="00477420" w:rsidRPr="00477420" w:rsidRDefault="00477420" w:rsidP="00477420">
      <w:pPr>
        <w:pStyle w:val="Zkladntext"/>
      </w:pPr>
      <w:r w:rsidRPr="00477420">
        <w:t>Nový systém bude postaven na centrální relační databázi, která nahradí současné úložiště informací ve formátu Excel. Databáze bude strukturována do několika klíčových tabulek</w:t>
      </w:r>
      <w:r>
        <w:t xml:space="preserve">, </w:t>
      </w:r>
      <w:r>
        <w:t>kde budou uloženy informace o zákaznících</w:t>
      </w:r>
      <w:r w:rsidRPr="00477420">
        <w:t xml:space="preserve"> </w:t>
      </w:r>
      <w:r>
        <w:t>jako jsou</w:t>
      </w:r>
      <w:r>
        <w:t xml:space="preserve"> jméno, nově informace o čipu, variabilní číslo pro internetové bankovnictví, popřípadě bankovního účtu, email</w:t>
      </w:r>
      <w:r>
        <w:t>, heslo a další</w:t>
      </w:r>
      <w:r>
        <w:t>.</w:t>
      </w:r>
      <w:r>
        <w:t xml:space="preserve"> P</w:t>
      </w:r>
      <w:r w:rsidRPr="00477420">
        <w:t xml:space="preserve">ropojena </w:t>
      </w:r>
      <w:r>
        <w:t xml:space="preserve">budou </w:t>
      </w:r>
      <w:r w:rsidRPr="00477420">
        <w:t>prostřednictvím klíčů, což umožní rychlé a efektivní dotazy. Tento systém poskytne robustní základ pro všechny hlavní procesy – od správy zákazníků a objednávek, přes skladové hospodářství až po integraci s účetnictvím.</w:t>
      </w:r>
    </w:p>
    <w:p w14:paraId="0B7D8F4B" w14:textId="77777777" w:rsidR="00233FB3" w:rsidRDefault="00477420" w:rsidP="00477420">
      <w:pPr>
        <w:pStyle w:val="Zkladntext"/>
      </w:pPr>
      <w:r w:rsidRPr="00477420">
        <w:t>Zákazníci obdrží čipy, které budou propojeny s jejich záznamem v databázi. Po registraci přes aplikaci nebo web budou mít zákazníci přístup ke svým datům (objednávky, zůstatek, historie plateb).</w:t>
      </w:r>
      <w:r>
        <w:t xml:space="preserve"> </w:t>
      </w:r>
      <w:r>
        <w:t>Bude pořízen samoobslužný kiosk</w:t>
      </w:r>
      <w:r>
        <w:t xml:space="preserve">. </w:t>
      </w:r>
      <w:r w:rsidRPr="00477420">
        <w:t>Čip bude sloužit pro identifikaci u kiosku i při výdeji obědů</w:t>
      </w:r>
      <w:r w:rsidR="0044669D">
        <w:t xml:space="preserve">. </w:t>
      </w:r>
      <w:r w:rsidRPr="00477420">
        <w:t xml:space="preserve">Kiosk bude napojen na databázi prostřednictvím API. </w:t>
      </w:r>
      <w:r>
        <w:t xml:space="preserve">Díky těmto změnám si lidé budou moct jednodušeji </w:t>
      </w:r>
      <w:r>
        <w:t>p</w:t>
      </w:r>
      <w:r w:rsidRPr="00477420">
        <w:t>ři načtení čipu nebo přihlášení zákazníka zobraz</w:t>
      </w:r>
      <w:r>
        <w:t>it</w:t>
      </w:r>
      <w:r w:rsidRPr="00477420">
        <w:t xml:space="preserve"> aktuální stav účtu, nabídku jídel</w:t>
      </w:r>
      <w:r>
        <w:t>, dobít kredit online nebo vybrat, či změnit objednané jídlo.</w:t>
      </w:r>
      <w:r w:rsidRPr="00477420">
        <w:t xml:space="preserve"> </w:t>
      </w:r>
      <w:r w:rsidRPr="00477420">
        <w:t>API bude spravovat transakce mezi kioskem a databází. Například při výběru jídla API ověří dostupnost porcí v tabulce jídel a aktualizuje záznam objednávky v reálném čase.</w:t>
      </w:r>
      <w:r w:rsidRPr="00477420">
        <w:t xml:space="preserve"> </w:t>
      </w:r>
    </w:p>
    <w:p w14:paraId="56DF9F12" w14:textId="06C9EC5E" w:rsidR="00477420" w:rsidRDefault="00477420" w:rsidP="00477420">
      <w:pPr>
        <w:pStyle w:val="Zkladntext"/>
      </w:pPr>
      <w:r w:rsidRPr="00477420">
        <w:t xml:space="preserve">Platby budou spárovány na základě variabilního symbolu nebo čísla účtu/karty. Bankovní systém bude posílat informace o přijatých platbách (např. formou exportu CSV/XML), které budou zpracovány </w:t>
      </w:r>
      <w:proofErr w:type="spellStart"/>
      <w:r w:rsidRPr="00477420">
        <w:t>backendovým</w:t>
      </w:r>
      <w:proofErr w:type="spellEnd"/>
      <w:r w:rsidRPr="00477420">
        <w:t xml:space="preserve"> skriptem. Ten automaticky přiřadí platbu konkrétnímu zákazníkovi v databázi a aktualizuje stav účtu.</w:t>
      </w:r>
      <w:r w:rsidRPr="00477420">
        <w:t xml:space="preserve"> </w:t>
      </w:r>
    </w:p>
    <w:p w14:paraId="6DE2A8AE" w14:textId="2E81A9F7" w:rsidR="00233FB3" w:rsidRDefault="00477420" w:rsidP="00233FB3">
      <w:pPr>
        <w:pStyle w:val="Zkladntext"/>
      </w:pPr>
      <w:r>
        <w:t>Většina d</w:t>
      </w:r>
      <w:r w:rsidRPr="00477420">
        <w:t>odavatel</w:t>
      </w:r>
      <w:r>
        <w:t>ů</w:t>
      </w:r>
      <w:r w:rsidRPr="00477420">
        <w:t xml:space="preserve"> </w:t>
      </w:r>
      <w:r>
        <w:t>je ochotna</w:t>
      </w:r>
      <w:r w:rsidRPr="00477420">
        <w:t xml:space="preserve"> posílat faktury a dodací listy v elektronické podobě (např. XML nebo EDI formát). </w:t>
      </w:r>
      <w:r>
        <w:t>A</w:t>
      </w:r>
      <w:r w:rsidRPr="00477420">
        <w:t>utomatizovaný systém je načte, extrahuje relevantní údaje (např. množství dodaných surovin, ceny) a tyto údaje uloží do tabulky skladových zásob</w:t>
      </w:r>
      <w:r w:rsidR="00233FB3">
        <w:t xml:space="preserve"> a s</w:t>
      </w:r>
      <w:r w:rsidR="00233FB3" w:rsidRPr="00477420">
        <w:t>ystém následně aktualizuje stav zásob</w:t>
      </w:r>
      <w:r w:rsidRPr="00477420">
        <w:t xml:space="preserve">. </w:t>
      </w:r>
      <w:r w:rsidR="00233FB3">
        <w:t>Jídla budou nyní tři a budou se v pravidelných intervalech opakovat. Budou zadány přesné recepty s určitou rezervou</w:t>
      </w:r>
      <w:r w:rsidR="00233FB3">
        <w:t>.</w:t>
      </w:r>
    </w:p>
    <w:p w14:paraId="3946ECE1" w14:textId="1ABA8B53" w:rsidR="00233FB3" w:rsidRDefault="00233FB3" w:rsidP="00233FB3">
      <w:pPr>
        <w:pStyle w:val="Zkladntext"/>
      </w:pPr>
      <w:r w:rsidRPr="00233FB3">
        <w:t>Systém bude pravidelně analyzovat průměrný odbyt jídel za poslední tři cykly a vytvářet predikci pro budoucí poptávku. Výstupy budou zahrnovat pesimistickou i optimistickou variantu, které zohlední sezónní nebo jiné výkyvy.</w:t>
      </w:r>
      <w:r>
        <w:t xml:space="preserve"> Systém na základě této predikci určí, zda ingrediencí na skladě je dostatek pro minimální počet porcí, či nikoliv a uživatele na to upozorní.</w:t>
      </w:r>
      <w:r w:rsidRPr="00233FB3">
        <w:t xml:space="preserve"> </w:t>
      </w:r>
      <w:r>
        <w:t xml:space="preserve">Uživatel se poté rozhodne, zda ingredience dokoupí a bude běžný počet porcí nebo využije, pouze co je na skladě a porce omezení. Systém bude </w:t>
      </w:r>
      <w:r>
        <w:lastRenderedPageBreak/>
        <w:t xml:space="preserve">vyžadovat potvrzení uživatele a poté bude generovat potřebné ingredience pro daný den. </w:t>
      </w:r>
      <w:r w:rsidRPr="00233FB3">
        <w:t>Po uvaření personál potvrdí spotřebované ingredience, což zajistí přesné vedení skladového hospodářství.</w:t>
      </w:r>
    </w:p>
    <w:p w14:paraId="287691F5" w14:textId="31A5792D" w:rsidR="00233FB3" w:rsidRDefault="00233FB3" w:rsidP="00233FB3">
      <w:pPr>
        <w:pStyle w:val="Zkladntext"/>
      </w:pPr>
      <w:r>
        <w:t>Čipy dostanou i zaměstnanci</w:t>
      </w:r>
      <w:r>
        <w:t xml:space="preserve">, kteří si budou pípat příchod a odchod z práce. </w:t>
      </w:r>
      <w:r w:rsidRPr="00233FB3">
        <w:t xml:space="preserve">Záznamy o příchodech a odchodech budou exportovány do XML souborů, které </w:t>
      </w:r>
      <w:r>
        <w:t>jsou</w:t>
      </w:r>
      <w:r w:rsidRPr="00233FB3">
        <w:t xml:space="preserve"> kompatibilní s účetním systémem Pohoda. Tento systém umožní </w:t>
      </w:r>
      <w:proofErr w:type="spellStart"/>
      <w:r w:rsidRPr="00233FB3">
        <w:t>poloautomatizované</w:t>
      </w:r>
      <w:proofErr w:type="spellEnd"/>
      <w:r w:rsidRPr="00233FB3">
        <w:t xml:space="preserve"> zpracování dat o mzdách, čímž se sníží manuální práce a riziko chyb.</w:t>
      </w:r>
    </w:p>
    <w:p w14:paraId="03C9D15A" w14:textId="35CEADCF" w:rsidR="007B791C" w:rsidRDefault="0023736E" w:rsidP="00AD0116">
      <w:pPr>
        <w:pStyle w:val="Zkladntext"/>
      </w:pPr>
      <w:r>
        <w:t>Čipy dostanou</w:t>
      </w:r>
      <w:r w:rsidR="00371DAF">
        <w:t xml:space="preserve"> i</w:t>
      </w:r>
      <w:r>
        <w:t xml:space="preserve"> zaměstnanci pro pípání si příchodu a odchodu pro lepší přehled. Tyto informace se budou skladovat v databázi, ze které poté budou </w:t>
      </w:r>
      <w:r w:rsidR="00AD0116">
        <w:t xml:space="preserve">pomocí dotazů převedeny na </w:t>
      </w:r>
      <w:proofErr w:type="spellStart"/>
      <w:r w:rsidR="00AD0116">
        <w:t>xml</w:t>
      </w:r>
      <w:proofErr w:type="spellEnd"/>
      <w:r w:rsidR="00AD0116">
        <w:t xml:space="preserve"> soubory a importovány do účetního programu Pohoda, který lze </w:t>
      </w:r>
      <w:r w:rsidR="00C35E01">
        <w:t>lépe</w:t>
      </w:r>
      <w:r w:rsidR="00AD0116">
        <w:t xml:space="preserve"> polo/automatizovat než program </w:t>
      </w:r>
      <w:proofErr w:type="spellStart"/>
      <w:r w:rsidR="00AD0116">
        <w:t>Účto</w:t>
      </w:r>
      <w:proofErr w:type="spellEnd"/>
      <w:r w:rsidR="00AD0116">
        <w:t>.</w:t>
      </w:r>
    </w:p>
    <w:p w14:paraId="274C0731" w14:textId="7BA94108" w:rsidR="00C35E01" w:rsidRPr="00C35E01" w:rsidRDefault="00C35E01" w:rsidP="00AD0116">
      <w:pPr>
        <w:pStyle w:val="Zkladntext"/>
      </w:pPr>
      <w:r>
        <w:t>V aplikaci bude vidět množství volných obědů, taktéž přibude slevový prodej po určité hodině (15:00), volných obědů a obědů, které nebyly vyzvednuty, aby zbytečně nezůstávaly zbytky. Na žádost zákazníků takzvaná aukce, kdy lidé, kteří si již nestihnou odhlásit oběd mohou nabídnout svůj, aby si ho mohl koupit někdo, kdo si ho nestihl objednat, ale pokud se neprodá bohužel propadne.</w:t>
      </w:r>
    </w:p>
    <w:p w14:paraId="3D603091" w14:textId="764510EC" w:rsidR="00E23496" w:rsidRDefault="00E23496" w:rsidP="00C35E01">
      <w:pPr>
        <w:pStyle w:val="Zkladntext"/>
      </w:pPr>
    </w:p>
    <w:p w14:paraId="7D44DD46" w14:textId="77777777" w:rsidR="007A6A97" w:rsidRPr="007A6A97" w:rsidRDefault="007A6A97" w:rsidP="007A6A97">
      <w:pPr>
        <w:pStyle w:val="Zkladntext"/>
      </w:pPr>
    </w:p>
    <w:p w14:paraId="0D55F609" w14:textId="52A71536" w:rsidR="007A6A97" w:rsidRDefault="007A6A97" w:rsidP="00374D09">
      <w:pPr>
        <w:pStyle w:val="Zkladntext"/>
        <w:sectPr w:rsidR="007A6A97" w:rsidSect="00351B85">
          <w:headerReference w:type="default" r:id="rId13"/>
          <w:pgSz w:w="11906" w:h="16838"/>
          <w:pgMar w:top="1418" w:right="1418" w:bottom="1418" w:left="1418" w:header="709" w:footer="709" w:gutter="567"/>
          <w:cols w:space="708"/>
          <w:docGrid w:linePitch="360"/>
        </w:sectPr>
      </w:pPr>
    </w:p>
    <w:p w14:paraId="466814FA" w14:textId="77777777" w:rsidR="00A41743" w:rsidRDefault="00A41743" w:rsidP="001D03B5">
      <w:pPr>
        <w:pStyle w:val="Nadpis1"/>
      </w:pPr>
      <w:bookmarkStart w:id="7" w:name="_Toc22112416"/>
      <w:bookmarkStart w:id="8" w:name="_Toc184163449"/>
      <w:r w:rsidRPr="001D03B5">
        <w:lastRenderedPageBreak/>
        <w:t>Závěr</w:t>
      </w:r>
      <w:bookmarkEnd w:id="7"/>
      <w:bookmarkEnd w:id="8"/>
    </w:p>
    <w:p w14:paraId="646E1736" w14:textId="1F70B87B" w:rsidR="00585BEB" w:rsidRDefault="009441F6" w:rsidP="007A6A97">
      <w:pPr>
        <w:pStyle w:val="Zkladntext"/>
      </w:pPr>
      <w:r w:rsidRPr="009441F6">
        <w:t>Současný systém má vážné technologické, organizační a bezpečnostní nedostatky, které omezují jeho efektivitu a dlouhodobou udržitelnost. Nástroje jako Excel a manuální docházka jsou zastaralé a nevyhovují nárokům na moderní správu jídelny. Přechod na centralizovaný systém založený na databázi, propojení s moderními technologiemi (samoobslužné kiosky, čipy, aplikace) a automatizace rutinních procesů představují klíčové kroky pro zvýšení efektivity, přehlednosti a bezpečnosti operací.</w:t>
      </w:r>
    </w:p>
    <w:p w14:paraId="162B9932" w14:textId="77777777" w:rsidR="009441F6" w:rsidRPr="001A6444" w:rsidRDefault="009441F6" w:rsidP="007A6A97">
      <w:pPr>
        <w:pStyle w:val="Zkladntext"/>
      </w:pPr>
    </w:p>
    <w:sectPr w:rsidR="009441F6" w:rsidRPr="001A6444" w:rsidSect="007A6A97">
      <w:headerReference w:type="default" r:id="rId14"/>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5A14C" w14:textId="77777777" w:rsidR="001D3FF6" w:rsidRDefault="001D3FF6" w:rsidP="0020411E">
      <w:r>
        <w:separator/>
      </w:r>
    </w:p>
  </w:endnote>
  <w:endnote w:type="continuationSeparator" w:id="0">
    <w:p w14:paraId="01B34317" w14:textId="77777777" w:rsidR="001D3FF6" w:rsidRDefault="001D3FF6"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F25D1" w14:textId="77777777" w:rsidR="001D3FF6" w:rsidRDefault="001D3FF6" w:rsidP="0020411E">
      <w:r>
        <w:separator/>
      </w:r>
    </w:p>
  </w:footnote>
  <w:footnote w:type="continuationSeparator" w:id="0">
    <w:p w14:paraId="3732DD15" w14:textId="77777777" w:rsidR="001D3FF6" w:rsidRDefault="001D3FF6"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14"/>
  </w:num>
  <w:num w:numId="12" w16cid:durableId="370303058">
    <w:abstractNumId w:val="10"/>
  </w:num>
  <w:num w:numId="13" w16cid:durableId="1891837673">
    <w:abstractNumId w:val="12"/>
  </w:num>
  <w:num w:numId="14" w16cid:durableId="1373069991">
    <w:abstractNumId w:val="11"/>
  </w:num>
  <w:num w:numId="15" w16cid:durableId="1044528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31751"/>
    <w:rsid w:val="0008398F"/>
    <w:rsid w:val="000A2B59"/>
    <w:rsid w:val="000A3E4C"/>
    <w:rsid w:val="000B4713"/>
    <w:rsid w:val="000C7FBE"/>
    <w:rsid w:val="000D0419"/>
    <w:rsid w:val="000D1515"/>
    <w:rsid w:val="000F2F18"/>
    <w:rsid w:val="000F7253"/>
    <w:rsid w:val="00117360"/>
    <w:rsid w:val="00127DA7"/>
    <w:rsid w:val="001309F2"/>
    <w:rsid w:val="00136201"/>
    <w:rsid w:val="001550EF"/>
    <w:rsid w:val="0017333B"/>
    <w:rsid w:val="001A6444"/>
    <w:rsid w:val="001B281B"/>
    <w:rsid w:val="001B6683"/>
    <w:rsid w:val="001C0025"/>
    <w:rsid w:val="001C5F54"/>
    <w:rsid w:val="001D03B5"/>
    <w:rsid w:val="001D3FF6"/>
    <w:rsid w:val="0020206D"/>
    <w:rsid w:val="0020411E"/>
    <w:rsid w:val="00217989"/>
    <w:rsid w:val="002209FE"/>
    <w:rsid w:val="00233FB3"/>
    <w:rsid w:val="0023736E"/>
    <w:rsid w:val="00237E93"/>
    <w:rsid w:val="002A2EE7"/>
    <w:rsid w:val="002E0F98"/>
    <w:rsid w:val="002E7F50"/>
    <w:rsid w:val="00305DC2"/>
    <w:rsid w:val="0031128C"/>
    <w:rsid w:val="003215E4"/>
    <w:rsid w:val="00322BEA"/>
    <w:rsid w:val="00322FBC"/>
    <w:rsid w:val="0034243D"/>
    <w:rsid w:val="00351B85"/>
    <w:rsid w:val="003570FD"/>
    <w:rsid w:val="00361720"/>
    <w:rsid w:val="00371DAF"/>
    <w:rsid w:val="00372BFD"/>
    <w:rsid w:val="00373157"/>
    <w:rsid w:val="00374D09"/>
    <w:rsid w:val="00375787"/>
    <w:rsid w:val="0038175F"/>
    <w:rsid w:val="003870B1"/>
    <w:rsid w:val="003C15E7"/>
    <w:rsid w:val="003C7589"/>
    <w:rsid w:val="003D0F41"/>
    <w:rsid w:val="003D58CE"/>
    <w:rsid w:val="00422017"/>
    <w:rsid w:val="00434AD5"/>
    <w:rsid w:val="00445DD8"/>
    <w:rsid w:val="0044669D"/>
    <w:rsid w:val="00446FA6"/>
    <w:rsid w:val="004477C6"/>
    <w:rsid w:val="00447C09"/>
    <w:rsid w:val="00451A92"/>
    <w:rsid w:val="00477420"/>
    <w:rsid w:val="00484DD2"/>
    <w:rsid w:val="00495265"/>
    <w:rsid w:val="004A0949"/>
    <w:rsid w:val="004A49C7"/>
    <w:rsid w:val="004B168E"/>
    <w:rsid w:val="004B2EA9"/>
    <w:rsid w:val="004B523E"/>
    <w:rsid w:val="004C2E05"/>
    <w:rsid w:val="004D0366"/>
    <w:rsid w:val="004D351A"/>
    <w:rsid w:val="004E1AD3"/>
    <w:rsid w:val="004F4254"/>
    <w:rsid w:val="005045B0"/>
    <w:rsid w:val="00526796"/>
    <w:rsid w:val="00585BEB"/>
    <w:rsid w:val="005867FC"/>
    <w:rsid w:val="00586BFF"/>
    <w:rsid w:val="00591C05"/>
    <w:rsid w:val="005A18B7"/>
    <w:rsid w:val="005D6DB2"/>
    <w:rsid w:val="005F6A00"/>
    <w:rsid w:val="00600DFD"/>
    <w:rsid w:val="00606423"/>
    <w:rsid w:val="00621664"/>
    <w:rsid w:val="006370B2"/>
    <w:rsid w:val="00642C50"/>
    <w:rsid w:val="006A2383"/>
    <w:rsid w:val="006A254E"/>
    <w:rsid w:val="006E3695"/>
    <w:rsid w:val="006E5BDC"/>
    <w:rsid w:val="00711EB0"/>
    <w:rsid w:val="00726AAE"/>
    <w:rsid w:val="00780FF4"/>
    <w:rsid w:val="00791291"/>
    <w:rsid w:val="00792A50"/>
    <w:rsid w:val="007A020A"/>
    <w:rsid w:val="007A6A97"/>
    <w:rsid w:val="007A780F"/>
    <w:rsid w:val="007B791C"/>
    <w:rsid w:val="007C6D43"/>
    <w:rsid w:val="007C7CC8"/>
    <w:rsid w:val="007D473C"/>
    <w:rsid w:val="007E0916"/>
    <w:rsid w:val="007F0847"/>
    <w:rsid w:val="007F3179"/>
    <w:rsid w:val="00853288"/>
    <w:rsid w:val="0085481C"/>
    <w:rsid w:val="008E3FA0"/>
    <w:rsid w:val="008F7FF2"/>
    <w:rsid w:val="009407AC"/>
    <w:rsid w:val="009416CF"/>
    <w:rsid w:val="009441F6"/>
    <w:rsid w:val="0097501B"/>
    <w:rsid w:val="00982001"/>
    <w:rsid w:val="00995EF6"/>
    <w:rsid w:val="0099663F"/>
    <w:rsid w:val="009A47DA"/>
    <w:rsid w:val="009C2869"/>
    <w:rsid w:val="009F57D7"/>
    <w:rsid w:val="00A032A3"/>
    <w:rsid w:val="00A229CF"/>
    <w:rsid w:val="00A41743"/>
    <w:rsid w:val="00A45FA0"/>
    <w:rsid w:val="00AB12BF"/>
    <w:rsid w:val="00AC2CF7"/>
    <w:rsid w:val="00AD0116"/>
    <w:rsid w:val="00AD0935"/>
    <w:rsid w:val="00AE0B24"/>
    <w:rsid w:val="00AE4B97"/>
    <w:rsid w:val="00AF32C3"/>
    <w:rsid w:val="00B13050"/>
    <w:rsid w:val="00B378C5"/>
    <w:rsid w:val="00B57F25"/>
    <w:rsid w:val="00B61630"/>
    <w:rsid w:val="00B845DC"/>
    <w:rsid w:val="00B85F2D"/>
    <w:rsid w:val="00B8657E"/>
    <w:rsid w:val="00BB148F"/>
    <w:rsid w:val="00BD4D99"/>
    <w:rsid w:val="00BD5154"/>
    <w:rsid w:val="00BE3169"/>
    <w:rsid w:val="00C33366"/>
    <w:rsid w:val="00C34AB0"/>
    <w:rsid w:val="00C35E01"/>
    <w:rsid w:val="00C60906"/>
    <w:rsid w:val="00C6426C"/>
    <w:rsid w:val="00C70531"/>
    <w:rsid w:val="00C82227"/>
    <w:rsid w:val="00CB24B5"/>
    <w:rsid w:val="00CB4037"/>
    <w:rsid w:val="00CB42C9"/>
    <w:rsid w:val="00CC493B"/>
    <w:rsid w:val="00CE638B"/>
    <w:rsid w:val="00CF3B57"/>
    <w:rsid w:val="00D2641C"/>
    <w:rsid w:val="00D351E7"/>
    <w:rsid w:val="00D36567"/>
    <w:rsid w:val="00D412B4"/>
    <w:rsid w:val="00D43B1B"/>
    <w:rsid w:val="00DA1FB4"/>
    <w:rsid w:val="00DA4716"/>
    <w:rsid w:val="00E23496"/>
    <w:rsid w:val="00E60BB0"/>
    <w:rsid w:val="00E649C7"/>
    <w:rsid w:val="00E7096F"/>
    <w:rsid w:val="00EA5138"/>
    <w:rsid w:val="00EB48F4"/>
    <w:rsid w:val="00EC12CE"/>
    <w:rsid w:val="00EC4928"/>
    <w:rsid w:val="00EE4159"/>
    <w:rsid w:val="00F061FB"/>
    <w:rsid w:val="00F1440C"/>
    <w:rsid w:val="00F63A09"/>
    <w:rsid w:val="00F718F1"/>
    <w:rsid w:val="00F936AA"/>
    <w:rsid w:val="00F95B35"/>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XSL" StyleName="ISO 690 – první prvek a datum" Version="1987"/>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3.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365F6A-98AD-40ED-940C-2BD2C9821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Zaverecna+prace</Template>
  <TotalTime>834</TotalTime>
  <Pages>9</Pages>
  <Words>1517</Words>
  <Characters>8951</Characters>
  <Application>Microsoft Office Word</Application>
  <DocSecurity>0</DocSecurity>
  <Lines>74</Lines>
  <Paragraphs>20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10448</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František Papala</cp:lastModifiedBy>
  <cp:revision>29</cp:revision>
  <dcterms:created xsi:type="dcterms:W3CDTF">2024-12-01T18:49:00Z</dcterms:created>
  <dcterms:modified xsi:type="dcterms:W3CDTF">2024-12-08T18:21:00Z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