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3B5DB" w14:textId="3340545F" w:rsidR="00145606" w:rsidRPr="00145606" w:rsidRDefault="00145606" w:rsidP="00145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5606">
        <w:rPr>
          <w:rFonts w:ascii="Times New Roman" w:hAnsi="Times New Roman" w:cs="Times New Roman"/>
          <w:b/>
          <w:bCs/>
          <w:sz w:val="28"/>
          <w:szCs w:val="28"/>
        </w:rPr>
        <w:t>Ключевые термины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03"/>
        <w:gridCol w:w="7042"/>
      </w:tblGrid>
      <w:tr w:rsidR="00145606" w14:paraId="5AC7A8A3" w14:textId="77777777" w:rsidTr="00145606">
        <w:tc>
          <w:tcPr>
            <w:tcW w:w="2303" w:type="dxa"/>
            <w:vAlign w:val="center"/>
          </w:tcPr>
          <w:p w14:paraId="2622968C" w14:textId="2AE8AA9D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042" w:type="dxa"/>
            <w:vAlign w:val="center"/>
          </w:tcPr>
          <w:p w14:paraId="17F63122" w14:textId="3AE609EC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145606" w14:paraId="769A3C5F" w14:textId="77777777" w:rsidTr="00145606">
        <w:tc>
          <w:tcPr>
            <w:tcW w:w="2303" w:type="dxa"/>
            <w:vAlign w:val="center"/>
          </w:tcPr>
          <w:p w14:paraId="2064A993" w14:textId="4D449668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БАС</w:t>
            </w:r>
          </w:p>
        </w:tc>
        <w:tc>
          <w:tcPr>
            <w:tcW w:w="7042" w:type="dxa"/>
            <w:vAlign w:val="center"/>
          </w:tcPr>
          <w:p w14:paraId="50CA292B" w14:textId="5B4AE6BA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беспилотная авиационная система, включающая программные и технические средства для управления, мониторинга и эксплуатации беспилотных дронов.</w:t>
            </w:r>
          </w:p>
        </w:tc>
      </w:tr>
      <w:tr w:rsidR="00145606" w14:paraId="22B70E04" w14:textId="77777777" w:rsidTr="00145606">
        <w:tc>
          <w:tcPr>
            <w:tcW w:w="2303" w:type="dxa"/>
            <w:vAlign w:val="center"/>
          </w:tcPr>
          <w:p w14:paraId="160AFBFB" w14:textId="63824A54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Vendor-agnostic</w:t>
            </w:r>
            <w:proofErr w:type="spellEnd"/>
          </w:p>
        </w:tc>
        <w:tc>
          <w:tcPr>
            <w:tcW w:w="7042" w:type="dxa"/>
            <w:vAlign w:val="center"/>
          </w:tcPr>
          <w:p w14:paraId="3E717C37" w14:textId="186A73C7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подход, при котором компания не привязана к одному производителю, а использует лучшие доступные решения рынка под конкретные задачи клиента.</w:t>
            </w:r>
          </w:p>
        </w:tc>
      </w:tr>
      <w:tr w:rsidR="00145606" w14:paraId="3613D3B3" w14:textId="77777777" w:rsidTr="00145606">
        <w:tc>
          <w:tcPr>
            <w:tcW w:w="2303" w:type="dxa"/>
            <w:vAlign w:val="center"/>
          </w:tcPr>
          <w:p w14:paraId="63A18698" w14:textId="46E8450D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Единое окно</w:t>
            </w:r>
          </w:p>
        </w:tc>
        <w:tc>
          <w:tcPr>
            <w:tcW w:w="7042" w:type="dxa"/>
            <w:vAlign w:val="center"/>
          </w:tcPr>
          <w:p w14:paraId="46B55893" w14:textId="57ADE08F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модель взаимодействия, при которой заказчик получает один договор, одного интегратора и одну точку ответственности за весь комплекс решения.</w:t>
            </w:r>
          </w:p>
        </w:tc>
      </w:tr>
      <w:tr w:rsidR="00145606" w14:paraId="44132542" w14:textId="77777777" w:rsidTr="00145606">
        <w:tc>
          <w:tcPr>
            <w:tcW w:w="2303" w:type="dxa"/>
            <w:vAlign w:val="center"/>
          </w:tcPr>
          <w:p w14:paraId="79DA4453" w14:textId="448CA9D0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Цифровой контур</w:t>
            </w:r>
          </w:p>
        </w:tc>
        <w:tc>
          <w:tcPr>
            <w:tcW w:w="7042" w:type="dxa"/>
            <w:vAlign w:val="center"/>
          </w:tcPr>
          <w:p w14:paraId="457C13DF" w14:textId="635B5E90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совокупность платформ, сетей, данных и интеграций, обеспечивающих мониторинг, диспетчеризацию, управление и отчетность по всей беспилотной экосистеме.</w:t>
            </w:r>
          </w:p>
        </w:tc>
      </w:tr>
      <w:tr w:rsidR="00145606" w14:paraId="3C54BD10" w14:textId="77777777" w:rsidTr="00145606">
        <w:tc>
          <w:tcPr>
            <w:tcW w:w="2303" w:type="dxa"/>
            <w:vAlign w:val="center"/>
          </w:tcPr>
          <w:p w14:paraId="5F41D503" w14:textId="43479786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Ситуационный центр</w:t>
            </w:r>
          </w:p>
        </w:tc>
        <w:tc>
          <w:tcPr>
            <w:tcW w:w="7042" w:type="dxa"/>
            <w:vAlign w:val="center"/>
          </w:tcPr>
          <w:p w14:paraId="7B95C934" w14:textId="2C8CC806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единый центр мониторинга, диспетчеризации и реагирования, через который осуществляется управление наземным и воздушным контурами пилота.</w:t>
            </w:r>
          </w:p>
        </w:tc>
      </w:tr>
      <w:tr w:rsidR="00145606" w14:paraId="3A2CB05B" w14:textId="77777777" w:rsidTr="00145606">
        <w:tc>
          <w:tcPr>
            <w:tcW w:w="2303" w:type="dxa"/>
            <w:vAlign w:val="center"/>
          </w:tcPr>
          <w:p w14:paraId="12BEE276" w14:textId="2FE24793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ЕДДС-112</w:t>
            </w:r>
          </w:p>
        </w:tc>
        <w:tc>
          <w:tcPr>
            <w:tcW w:w="7042" w:type="dxa"/>
            <w:vAlign w:val="center"/>
          </w:tcPr>
          <w:p w14:paraId="40027AC5" w14:textId="16E0B17D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единая дежурно-диспетчерская служба, с которой цифровой контур должен быть обязательно интегрирован для передачи информации об инцидентах и реагировании.</w:t>
            </w:r>
          </w:p>
        </w:tc>
      </w:tr>
      <w:tr w:rsidR="00145606" w14:paraId="121CE999" w14:textId="77777777" w:rsidTr="00145606">
        <w:tc>
          <w:tcPr>
            <w:tcW w:w="2303" w:type="dxa"/>
            <w:vAlign w:val="center"/>
          </w:tcPr>
          <w:p w14:paraId="4E318FCB" w14:textId="4505CF24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Пилот</w:t>
            </w:r>
          </w:p>
        </w:tc>
        <w:tc>
          <w:tcPr>
            <w:tcW w:w="7042" w:type="dxa"/>
            <w:vAlign w:val="center"/>
          </w:tcPr>
          <w:p w14:paraId="5E663570" w14:textId="0AE883E7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ограниченный по масштабу и срокам этап запуска решения на одной площадке или в одной зоне, в рамках которого проверяются сценарии, собирается обратная связь и оцениваются KPI.</w:t>
            </w:r>
          </w:p>
        </w:tc>
      </w:tr>
      <w:tr w:rsidR="00145606" w14:paraId="0ADBBC31" w14:textId="77777777" w:rsidTr="00145606">
        <w:tc>
          <w:tcPr>
            <w:tcW w:w="2303" w:type="dxa"/>
            <w:vAlign w:val="center"/>
          </w:tcPr>
          <w:p w14:paraId="29E985D0" w14:textId="1518F702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ПВЗ</w:t>
            </w:r>
          </w:p>
        </w:tc>
        <w:tc>
          <w:tcPr>
            <w:tcW w:w="7042" w:type="dxa"/>
            <w:vAlign w:val="center"/>
          </w:tcPr>
          <w:p w14:paraId="7EBF458A" w14:textId="79C8C324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пункт выдачи заказов, являющийся в пилотной модели одной из целевых точек доставки беспилотными средствами.</w:t>
            </w:r>
          </w:p>
        </w:tc>
      </w:tr>
      <w:tr w:rsidR="00145606" w14:paraId="539FFCCA" w14:textId="77777777" w:rsidTr="00145606">
        <w:tc>
          <w:tcPr>
            <w:tcW w:w="2303" w:type="dxa"/>
            <w:vAlign w:val="center"/>
          </w:tcPr>
          <w:p w14:paraId="599669A7" w14:textId="25F33DDB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Постамат</w:t>
            </w:r>
            <w:proofErr w:type="spellEnd"/>
          </w:p>
        </w:tc>
        <w:tc>
          <w:tcPr>
            <w:tcW w:w="7042" w:type="dxa"/>
            <w:vAlign w:val="center"/>
          </w:tcPr>
          <w:p w14:paraId="7A6018AF" w14:textId="7F98C51C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автоматизированная точка приема и выдачи отправлений, интегрированная в цифровой контур пилота.</w:t>
            </w:r>
          </w:p>
        </w:tc>
      </w:tr>
      <w:tr w:rsidR="00145606" w14:paraId="3A390838" w14:textId="77777777" w:rsidTr="00145606">
        <w:tc>
          <w:tcPr>
            <w:tcW w:w="2303" w:type="dxa"/>
            <w:vAlign w:val="center"/>
          </w:tcPr>
          <w:p w14:paraId="49944E13" w14:textId="22CEB91C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Микрохаб</w:t>
            </w:r>
            <w:proofErr w:type="spellEnd"/>
          </w:p>
        </w:tc>
        <w:tc>
          <w:tcPr>
            <w:tcW w:w="7042" w:type="dxa"/>
            <w:vAlign w:val="center"/>
          </w:tcPr>
          <w:p w14:paraId="59840ECF" w14:textId="6FA03D69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небольшой складской или логистический объект, используемый для подготовки грузов и обеспечения маршрутов доставки в пилоте.</w:t>
            </w:r>
          </w:p>
        </w:tc>
      </w:tr>
      <w:tr w:rsidR="00145606" w14:paraId="15190F50" w14:textId="77777777" w:rsidTr="00145606">
        <w:tc>
          <w:tcPr>
            <w:tcW w:w="2303" w:type="dxa"/>
            <w:vAlign w:val="center"/>
          </w:tcPr>
          <w:p w14:paraId="344808B4" w14:textId="7160E7F7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Геозона</w:t>
            </w:r>
            <w:proofErr w:type="spellEnd"/>
          </w:p>
        </w:tc>
        <w:tc>
          <w:tcPr>
            <w:tcW w:w="7042" w:type="dxa"/>
            <w:vAlign w:val="center"/>
          </w:tcPr>
          <w:p w14:paraId="4A82C053" w14:textId="656AB2C5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заданная зона эксплуатации, в пределах которой регулируется движение беспилотных средств и применяются ограничения или правила безопасности.</w:t>
            </w:r>
          </w:p>
        </w:tc>
      </w:tr>
      <w:tr w:rsidR="00145606" w14:paraId="25E14B83" w14:textId="77777777" w:rsidTr="00145606">
        <w:tc>
          <w:tcPr>
            <w:tcW w:w="2303" w:type="dxa"/>
            <w:vAlign w:val="center"/>
          </w:tcPr>
          <w:p w14:paraId="5DFD1BF5" w14:textId="52488EBE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Телеметрия</w:t>
            </w:r>
          </w:p>
        </w:tc>
        <w:tc>
          <w:tcPr>
            <w:tcW w:w="7042" w:type="dxa"/>
            <w:vAlign w:val="center"/>
          </w:tcPr>
          <w:p w14:paraId="52266443" w14:textId="4498E916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поток данных о состоянии и работе беспилотного средства в реальном времени, используемый для контроля, аналитики и реагирования.</w:t>
            </w:r>
          </w:p>
        </w:tc>
      </w:tr>
      <w:tr w:rsidR="00145606" w14:paraId="28722D74" w14:textId="77777777" w:rsidTr="00145606">
        <w:tc>
          <w:tcPr>
            <w:tcW w:w="2303" w:type="dxa"/>
            <w:vAlign w:val="center"/>
          </w:tcPr>
          <w:p w14:paraId="504A18D0" w14:textId="3932D792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Нормализация данных</w:t>
            </w:r>
          </w:p>
        </w:tc>
        <w:tc>
          <w:tcPr>
            <w:tcW w:w="7042" w:type="dxa"/>
            <w:vAlign w:val="center"/>
          </w:tcPr>
          <w:p w14:paraId="45A6BB74" w14:textId="6E84C910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приведение данных из разных систем, платформ и источников к единому формату для дальнейшей интеграции, аналитики и управления.</w:t>
            </w:r>
          </w:p>
        </w:tc>
      </w:tr>
      <w:tr w:rsidR="00145606" w14:paraId="6D66B349" w14:textId="77777777" w:rsidTr="00145606">
        <w:tc>
          <w:tcPr>
            <w:tcW w:w="2303" w:type="dxa"/>
            <w:vAlign w:val="center"/>
          </w:tcPr>
          <w:p w14:paraId="6FB38131" w14:textId="77226086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Отказоустойчивость</w:t>
            </w:r>
          </w:p>
        </w:tc>
        <w:tc>
          <w:tcPr>
            <w:tcW w:w="7042" w:type="dxa"/>
            <w:vAlign w:val="center"/>
          </w:tcPr>
          <w:p w14:paraId="547025CB" w14:textId="7CDDDC4D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способность цифрового решения продолжать работу при сбоях за счёт резервирования каналов, автономных сценариев и механизмов восстановления.</w:t>
            </w:r>
          </w:p>
        </w:tc>
      </w:tr>
      <w:tr w:rsidR="00145606" w14:paraId="58824665" w14:textId="77777777" w:rsidTr="00145606">
        <w:tc>
          <w:tcPr>
            <w:tcW w:w="2303" w:type="dxa"/>
            <w:vAlign w:val="center"/>
          </w:tcPr>
          <w:p w14:paraId="2C5DF35A" w14:textId="66597E44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SLA</w:t>
            </w:r>
          </w:p>
        </w:tc>
        <w:tc>
          <w:tcPr>
            <w:tcW w:w="7042" w:type="dxa"/>
            <w:vAlign w:val="center"/>
          </w:tcPr>
          <w:p w14:paraId="2B4D88B5" w14:textId="124DE021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целевой уровень сервиса, включающий требования к доступности, времени реакции, времени восстановления и качеству поддержки.</w:t>
            </w:r>
          </w:p>
        </w:tc>
      </w:tr>
      <w:tr w:rsidR="00145606" w14:paraId="520B1B26" w14:textId="77777777" w:rsidTr="00145606">
        <w:tc>
          <w:tcPr>
            <w:tcW w:w="2303" w:type="dxa"/>
            <w:vAlign w:val="center"/>
          </w:tcPr>
          <w:p w14:paraId="500A29F7" w14:textId="509C1B44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TCO</w:t>
            </w:r>
          </w:p>
        </w:tc>
        <w:tc>
          <w:tcPr>
            <w:tcW w:w="7042" w:type="dxa"/>
            <w:vAlign w:val="center"/>
          </w:tcPr>
          <w:p w14:paraId="30F8C0D9" w14:textId="0FCEF246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совокупная стоимость владения решением, включая внедрение, сопровождение, интеграции, обучение и эксплуатационные расходы.</w:t>
            </w:r>
          </w:p>
        </w:tc>
      </w:tr>
      <w:tr w:rsidR="00145606" w14:paraId="36524182" w14:textId="77777777" w:rsidTr="00145606">
        <w:tc>
          <w:tcPr>
            <w:tcW w:w="2303" w:type="dxa"/>
            <w:vAlign w:val="center"/>
          </w:tcPr>
          <w:p w14:paraId="5D1C7B6E" w14:textId="1131107E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SCADA / ERP / ГИС</w:t>
            </w:r>
          </w:p>
        </w:tc>
        <w:tc>
          <w:tcPr>
            <w:tcW w:w="7042" w:type="dxa"/>
            <w:vAlign w:val="center"/>
          </w:tcPr>
          <w:p w14:paraId="28B802DB" w14:textId="225279EE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классы внешних систем, с которыми </w:t>
            </w:r>
            <w:proofErr w:type="spellStart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ФинДрон</w:t>
            </w:r>
            <w:proofErr w:type="spellEnd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 интегрируется для обмена производственными, управленческими и </w:t>
            </w:r>
            <w:proofErr w:type="spellStart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геоданными</w:t>
            </w:r>
            <w:proofErr w:type="spellEnd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 в составе единого цифрового контура.</w:t>
            </w:r>
          </w:p>
        </w:tc>
      </w:tr>
      <w:tr w:rsidR="00145606" w14:paraId="04178C41" w14:textId="77777777" w:rsidTr="00145606">
        <w:tc>
          <w:tcPr>
            <w:tcW w:w="2303" w:type="dxa"/>
            <w:vAlign w:val="center"/>
          </w:tcPr>
          <w:p w14:paraId="7448D577" w14:textId="511C763A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Масштабирование</w:t>
            </w:r>
          </w:p>
        </w:tc>
        <w:tc>
          <w:tcPr>
            <w:tcW w:w="7042" w:type="dxa"/>
            <w:vAlign w:val="center"/>
          </w:tcPr>
          <w:p w14:paraId="29322739" w14:textId="4BF075F2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этап расширения решения с одной площадки или пилотной зоны на весь парк, дополнительные объекты и новые сценарии использования без перестройки архитектуры.</w:t>
            </w:r>
          </w:p>
        </w:tc>
      </w:tr>
      <w:tr w:rsidR="00145606" w14:paraId="202B29BC" w14:textId="77777777" w:rsidTr="00145606">
        <w:tc>
          <w:tcPr>
            <w:tcW w:w="2303" w:type="dxa"/>
            <w:vAlign w:val="center"/>
          </w:tcPr>
          <w:p w14:paraId="220EA06A" w14:textId="62E9ADD0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Сопровождение 24/7</w:t>
            </w:r>
          </w:p>
        </w:tc>
        <w:tc>
          <w:tcPr>
            <w:tcW w:w="7042" w:type="dxa"/>
            <w:vAlign w:val="center"/>
          </w:tcPr>
          <w:p w14:paraId="262CCFC3" w14:textId="39BDE9CB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режим постоянной технической поддержки и эксплуатации решения с обновлениями, адаптацией под нормативные изменения и контролем качества сервиса.</w:t>
            </w:r>
          </w:p>
        </w:tc>
      </w:tr>
      <w:tr w:rsidR="00145606" w14:paraId="2F350308" w14:textId="77777777" w:rsidTr="00145606">
        <w:tc>
          <w:tcPr>
            <w:tcW w:w="2303" w:type="dxa"/>
            <w:vAlign w:val="center"/>
          </w:tcPr>
          <w:p w14:paraId="79EA406B" w14:textId="19F9EA41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Централизованное управление полётами</w:t>
            </w:r>
          </w:p>
        </w:tc>
        <w:tc>
          <w:tcPr>
            <w:tcW w:w="7042" w:type="dxa"/>
            <w:vAlign w:val="center"/>
          </w:tcPr>
          <w:p w14:paraId="2AB65058" w14:textId="239C6E12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модуль </w:t>
            </w:r>
            <w:proofErr w:type="spellStart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ФинДрон</w:t>
            </w:r>
            <w:proofErr w:type="spellEnd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, который позволяет оператору планировать, запускать и контролировать миссии всего парка БАС из единого веб-интерфейса или мобильного приложения.</w:t>
            </w:r>
          </w:p>
        </w:tc>
      </w:tr>
      <w:tr w:rsidR="00145606" w14:paraId="30BB6A16" w14:textId="77777777" w:rsidTr="00145606">
        <w:tc>
          <w:tcPr>
            <w:tcW w:w="2303" w:type="dxa"/>
            <w:vAlign w:val="center"/>
          </w:tcPr>
          <w:p w14:paraId="4D5E3700" w14:textId="433773B1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Мониторинг и телеметрия</w:t>
            </w:r>
          </w:p>
        </w:tc>
        <w:tc>
          <w:tcPr>
            <w:tcW w:w="7042" w:type="dxa"/>
            <w:vAlign w:val="center"/>
          </w:tcPr>
          <w:p w14:paraId="3270E985" w14:textId="415E2E42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функциональный блок, обеспечивающий непрерывное отслеживание состояния борта в реальном времени: координат, высоты, скорости, батареи, моторов и других параметров.</w:t>
            </w:r>
          </w:p>
        </w:tc>
      </w:tr>
      <w:tr w:rsidR="00145606" w14:paraId="5FD8ABDF" w14:textId="77777777" w:rsidTr="00145606">
        <w:tc>
          <w:tcPr>
            <w:tcW w:w="2303" w:type="dxa"/>
            <w:vAlign w:val="center"/>
          </w:tcPr>
          <w:p w14:paraId="07DCC512" w14:textId="55217577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Система </w:t>
            </w:r>
            <w:proofErr w:type="spellStart"/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алертов</w:t>
            </w:r>
            <w:proofErr w:type="spellEnd"/>
          </w:p>
        </w:tc>
        <w:tc>
          <w:tcPr>
            <w:tcW w:w="7042" w:type="dxa"/>
            <w:vAlign w:val="center"/>
          </w:tcPr>
          <w:p w14:paraId="3B81063A" w14:textId="7FA427C0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механизм уведомлений о выходе параметров за заданные пороги; может отправлять сообщения через интерфейс, SMS, Telegram или </w:t>
            </w:r>
            <w:proofErr w:type="spellStart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 и запускать защитные сценарии.</w:t>
            </w:r>
          </w:p>
        </w:tc>
      </w:tr>
      <w:tr w:rsidR="00145606" w14:paraId="62A6C6FD" w14:textId="77777777" w:rsidTr="00145606">
        <w:tc>
          <w:tcPr>
            <w:tcW w:w="2303" w:type="dxa"/>
            <w:vAlign w:val="center"/>
          </w:tcPr>
          <w:p w14:paraId="1C0B5CDF" w14:textId="5795E291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API-шлюз</w:t>
            </w:r>
          </w:p>
        </w:tc>
        <w:tc>
          <w:tcPr>
            <w:tcW w:w="7042" w:type="dxa"/>
            <w:vAlign w:val="center"/>
          </w:tcPr>
          <w:p w14:paraId="7AF6A1B6" w14:textId="2C21AB38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компонент интеграции, через который </w:t>
            </w:r>
            <w:proofErr w:type="spellStart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ФинДрон</w:t>
            </w:r>
            <w:proofErr w:type="spellEnd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 связывается с ERP, SCADA, ГИС и другими корпоративными системами заказчика.</w:t>
            </w:r>
          </w:p>
        </w:tc>
      </w:tr>
      <w:tr w:rsidR="00145606" w14:paraId="187DCE57" w14:textId="77777777" w:rsidTr="00145606">
        <w:tc>
          <w:tcPr>
            <w:tcW w:w="2303" w:type="dxa"/>
            <w:vAlign w:val="center"/>
          </w:tcPr>
          <w:p w14:paraId="02387624" w14:textId="22B25551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ETL-конвейер</w:t>
            </w:r>
          </w:p>
        </w:tc>
        <w:tc>
          <w:tcPr>
            <w:tcW w:w="7042" w:type="dxa"/>
            <w:vAlign w:val="center"/>
          </w:tcPr>
          <w:p w14:paraId="4B18FBB9" w14:textId="2E7FD354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механизм автоматической обработки, очистки и приведения данных к единому виду перед дальнейшим использованием в системе.</w:t>
            </w:r>
          </w:p>
        </w:tc>
      </w:tr>
      <w:tr w:rsidR="00145606" w14:paraId="28D68D34" w14:textId="77777777" w:rsidTr="00145606">
        <w:tc>
          <w:tcPr>
            <w:tcW w:w="2303" w:type="dxa"/>
            <w:vAlign w:val="center"/>
          </w:tcPr>
          <w:p w14:paraId="6B73C385" w14:textId="78DAFB41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MAVLink</w:t>
            </w:r>
            <w:proofErr w:type="spellEnd"/>
          </w:p>
        </w:tc>
        <w:tc>
          <w:tcPr>
            <w:tcW w:w="7042" w:type="dxa"/>
            <w:vAlign w:val="center"/>
          </w:tcPr>
          <w:p w14:paraId="5320B542" w14:textId="03E5E03B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открытый протокол обмена данными, поддерживаемый </w:t>
            </w:r>
            <w:proofErr w:type="spellStart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ФинДрон</w:t>
            </w:r>
            <w:proofErr w:type="spellEnd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 для управления и интеграции беспилотных платформ.</w:t>
            </w:r>
          </w:p>
        </w:tc>
      </w:tr>
      <w:tr w:rsidR="00145606" w14:paraId="40D10688" w14:textId="77777777" w:rsidTr="00145606">
        <w:tc>
          <w:tcPr>
            <w:tcW w:w="2303" w:type="dxa"/>
            <w:vAlign w:val="center"/>
          </w:tcPr>
          <w:p w14:paraId="00F0249E" w14:textId="24D7F567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DJI SDK</w:t>
            </w:r>
          </w:p>
        </w:tc>
        <w:tc>
          <w:tcPr>
            <w:tcW w:w="7042" w:type="dxa"/>
            <w:vAlign w:val="center"/>
          </w:tcPr>
          <w:p w14:paraId="17B9752D" w14:textId="0BEE2C37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набор средств интеграции для работы с платформами DJI, который используется в составе поддерживаемых </w:t>
            </w:r>
            <w:proofErr w:type="spellStart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ФинДроном</w:t>
            </w:r>
            <w:proofErr w:type="spellEnd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 решений.</w:t>
            </w:r>
          </w:p>
        </w:tc>
      </w:tr>
      <w:tr w:rsidR="00145606" w14:paraId="0BAFBDFC" w14:textId="77777777" w:rsidTr="00145606">
        <w:tc>
          <w:tcPr>
            <w:tcW w:w="2303" w:type="dxa"/>
            <w:vAlign w:val="center"/>
          </w:tcPr>
          <w:p w14:paraId="62802533" w14:textId="4B22EB82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ФГИС ИВП</w:t>
            </w:r>
          </w:p>
        </w:tc>
        <w:tc>
          <w:tcPr>
            <w:tcW w:w="7042" w:type="dxa"/>
            <w:vAlign w:val="center"/>
          </w:tcPr>
          <w:p w14:paraId="69200013" w14:textId="15B1B68B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государственная информационная система, с которой </w:t>
            </w:r>
            <w:proofErr w:type="spellStart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ФинДрон</w:t>
            </w:r>
            <w:proofErr w:type="spellEnd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 может интегрироваться для автоматической подачи планов полётов.</w:t>
            </w:r>
          </w:p>
        </w:tc>
      </w:tr>
      <w:tr w:rsidR="00145606" w14:paraId="4B9D94E9" w14:textId="77777777" w:rsidTr="00145606">
        <w:tc>
          <w:tcPr>
            <w:tcW w:w="2303" w:type="dxa"/>
            <w:vAlign w:val="center"/>
          </w:tcPr>
          <w:p w14:paraId="7D9127CC" w14:textId="5DB49D94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C2 </w:t>
            </w:r>
            <w:proofErr w:type="spellStart"/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link</w:t>
            </w:r>
            <w:proofErr w:type="spellEnd"/>
          </w:p>
        </w:tc>
        <w:tc>
          <w:tcPr>
            <w:tcW w:w="7042" w:type="dxa"/>
            <w:vAlign w:val="center"/>
          </w:tcPr>
          <w:p w14:paraId="44B0BF09" w14:textId="750E219C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канал управления и связи с бортом, по качеству которого отслеживаются задержки, потери пакетов и уровень сигнала.</w:t>
            </w:r>
          </w:p>
        </w:tc>
      </w:tr>
      <w:tr w:rsidR="00145606" w14:paraId="2366B851" w14:textId="77777777" w:rsidTr="00145606">
        <w:tc>
          <w:tcPr>
            <w:tcW w:w="2303" w:type="dxa"/>
            <w:vAlign w:val="center"/>
          </w:tcPr>
          <w:p w14:paraId="41D606FA" w14:textId="3A2C5EA0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Географическое резервирование</w:t>
            </w:r>
          </w:p>
        </w:tc>
        <w:tc>
          <w:tcPr>
            <w:tcW w:w="7042" w:type="dxa"/>
            <w:vAlign w:val="center"/>
          </w:tcPr>
          <w:p w14:paraId="4AD68986" w14:textId="5336EAD4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способ повышения надёжности, при котором инфраструктура системы распределяется между несколькими ЦОД для защиты от отказов.</w:t>
            </w:r>
          </w:p>
        </w:tc>
      </w:tr>
      <w:tr w:rsidR="00145606" w14:paraId="723C8D25" w14:textId="77777777" w:rsidTr="00145606">
        <w:tc>
          <w:tcPr>
            <w:tcW w:w="2303" w:type="dxa"/>
            <w:vAlign w:val="center"/>
          </w:tcPr>
          <w:p w14:paraId="4921B22D" w14:textId="7CDBA486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RPO</w:t>
            </w:r>
          </w:p>
        </w:tc>
        <w:tc>
          <w:tcPr>
            <w:tcW w:w="7042" w:type="dxa"/>
            <w:vAlign w:val="center"/>
          </w:tcPr>
          <w:p w14:paraId="2CBD38E6" w14:textId="11439CE6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допустимый объём потери данных при сбое; в профиле </w:t>
            </w:r>
            <w:proofErr w:type="spellStart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ФинДрона</w:t>
            </w:r>
            <w:proofErr w:type="spellEnd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 указан ориентир менее 1 минуты.</w:t>
            </w:r>
          </w:p>
        </w:tc>
      </w:tr>
      <w:tr w:rsidR="00145606" w14:paraId="5844BC0F" w14:textId="77777777" w:rsidTr="00145606">
        <w:tc>
          <w:tcPr>
            <w:tcW w:w="2303" w:type="dxa"/>
            <w:vAlign w:val="center"/>
          </w:tcPr>
          <w:p w14:paraId="749335FF" w14:textId="69E6CC8A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Цифровой двойник</w:t>
            </w:r>
          </w:p>
        </w:tc>
        <w:tc>
          <w:tcPr>
            <w:tcW w:w="7042" w:type="dxa"/>
            <w:vAlign w:val="center"/>
          </w:tcPr>
          <w:p w14:paraId="4E8B7CEF" w14:textId="5641B1AF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цифровая модель объекта или инфраструктуры, применяемая для анализа состояния, контроля изменений и выявления потенциальных проблем.</w:t>
            </w:r>
          </w:p>
        </w:tc>
      </w:tr>
      <w:tr w:rsidR="00145606" w14:paraId="396CB9A7" w14:textId="77777777" w:rsidTr="00145606">
        <w:tc>
          <w:tcPr>
            <w:tcW w:w="2303" w:type="dxa"/>
            <w:vAlign w:val="center"/>
          </w:tcPr>
          <w:p w14:paraId="31CE2B85" w14:textId="314A6177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AI-детекция дефектов</w:t>
            </w:r>
          </w:p>
        </w:tc>
        <w:tc>
          <w:tcPr>
            <w:tcW w:w="7042" w:type="dxa"/>
            <w:vAlign w:val="center"/>
          </w:tcPr>
          <w:p w14:paraId="4D68680E" w14:textId="0D89D25F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автоматическое выявление дефектов и отклонений на основе алгоритмов анализа данных и изображений при инспекционных сценариях.</w:t>
            </w:r>
          </w:p>
        </w:tc>
      </w:tr>
      <w:tr w:rsidR="00145606" w14:paraId="2A0F8061" w14:textId="77777777" w:rsidTr="00145606">
        <w:tc>
          <w:tcPr>
            <w:tcW w:w="2303" w:type="dxa"/>
            <w:vAlign w:val="center"/>
          </w:tcPr>
          <w:p w14:paraId="7B80CF0D" w14:textId="7B584C91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Ортофотоплан</w:t>
            </w:r>
            <w:proofErr w:type="spellEnd"/>
          </w:p>
        </w:tc>
        <w:tc>
          <w:tcPr>
            <w:tcW w:w="7042" w:type="dxa"/>
            <w:vAlign w:val="center"/>
          </w:tcPr>
          <w:p w14:paraId="179429AD" w14:textId="057E5083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геопривязанный</w:t>
            </w:r>
            <w:proofErr w:type="spellEnd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 фотоматериал местности, применяемый в геодезии и картографии как результат обработки данных облёта.</w:t>
            </w:r>
          </w:p>
        </w:tc>
      </w:tr>
      <w:tr w:rsidR="00145606" w14:paraId="3AB5D6C3" w14:textId="77777777" w:rsidTr="00145606">
        <w:tc>
          <w:tcPr>
            <w:tcW w:w="2303" w:type="dxa"/>
            <w:vAlign w:val="center"/>
          </w:tcPr>
          <w:p w14:paraId="366000D7" w14:textId="59E3728D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ЦМР</w:t>
            </w:r>
          </w:p>
        </w:tc>
        <w:tc>
          <w:tcPr>
            <w:tcW w:w="7042" w:type="dxa"/>
            <w:vAlign w:val="center"/>
          </w:tcPr>
          <w:p w14:paraId="1C0D0642" w14:textId="05AE7793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цифровая модель рельефа, используемая для анализа территории, построения картографических материалов и подготовки прикладных сценариев.</w:t>
            </w:r>
          </w:p>
        </w:tc>
      </w:tr>
      <w:tr w:rsidR="00145606" w14:paraId="31C350C9" w14:textId="77777777" w:rsidTr="00145606">
        <w:tc>
          <w:tcPr>
            <w:tcW w:w="2303" w:type="dxa"/>
            <w:vAlign w:val="center"/>
          </w:tcPr>
          <w:p w14:paraId="267515B5" w14:textId="112DE88B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Термин</w:t>
            </w:r>
          </w:p>
        </w:tc>
        <w:tc>
          <w:tcPr>
            <w:tcW w:w="7042" w:type="dxa"/>
            <w:vAlign w:val="center"/>
          </w:tcPr>
          <w:p w14:paraId="74CE84A3" w14:textId="293EE16F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145606" w14:paraId="0A748B35" w14:textId="77777777" w:rsidTr="00145606">
        <w:tc>
          <w:tcPr>
            <w:tcW w:w="2303" w:type="dxa"/>
            <w:vAlign w:val="center"/>
          </w:tcPr>
          <w:p w14:paraId="54639791" w14:textId="6C5B16FE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Централизованное управление полётами</w:t>
            </w:r>
          </w:p>
        </w:tc>
        <w:tc>
          <w:tcPr>
            <w:tcW w:w="7042" w:type="dxa"/>
            <w:vAlign w:val="center"/>
          </w:tcPr>
          <w:p w14:paraId="0BBA7058" w14:textId="7D8E0CE6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модуль </w:t>
            </w:r>
            <w:proofErr w:type="spellStart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ФинДрон</w:t>
            </w:r>
            <w:proofErr w:type="spellEnd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, который позволяет оператору планировать, запускать и контролировать миссии всего парка БАС из единого веб-интерфейса или мобильного приложения.</w:t>
            </w:r>
          </w:p>
        </w:tc>
      </w:tr>
      <w:tr w:rsidR="00145606" w14:paraId="35212D94" w14:textId="77777777" w:rsidTr="00145606">
        <w:tc>
          <w:tcPr>
            <w:tcW w:w="2303" w:type="dxa"/>
            <w:vAlign w:val="center"/>
          </w:tcPr>
          <w:p w14:paraId="11D0B687" w14:textId="4D91D2DB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Мониторинг и телеметрия</w:t>
            </w:r>
          </w:p>
        </w:tc>
        <w:tc>
          <w:tcPr>
            <w:tcW w:w="7042" w:type="dxa"/>
            <w:vAlign w:val="center"/>
          </w:tcPr>
          <w:p w14:paraId="0EF70255" w14:textId="6E530CC6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функциональный блок, обеспечивающий непрерывное отслеживание состояния борта в реальном времени: координат, высоты, скорости, батареи, моторов и других параметров.</w:t>
            </w:r>
          </w:p>
        </w:tc>
      </w:tr>
      <w:tr w:rsidR="00145606" w14:paraId="76351C18" w14:textId="77777777" w:rsidTr="00145606">
        <w:tc>
          <w:tcPr>
            <w:tcW w:w="2303" w:type="dxa"/>
            <w:vAlign w:val="center"/>
          </w:tcPr>
          <w:p w14:paraId="03BCA01A" w14:textId="031DF362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Система </w:t>
            </w:r>
            <w:proofErr w:type="spellStart"/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алертов</w:t>
            </w:r>
            <w:proofErr w:type="spellEnd"/>
          </w:p>
        </w:tc>
        <w:tc>
          <w:tcPr>
            <w:tcW w:w="7042" w:type="dxa"/>
            <w:vAlign w:val="center"/>
          </w:tcPr>
          <w:p w14:paraId="7656ACEE" w14:textId="2F0E95FF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механизм уведомлений о выходе параметров за заданные пороги; может отправлять сообщения через интерфейс, SMS, Telegram или </w:t>
            </w:r>
            <w:proofErr w:type="spellStart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 и запускать защитные сценарии.</w:t>
            </w:r>
          </w:p>
        </w:tc>
      </w:tr>
      <w:tr w:rsidR="00145606" w14:paraId="65032769" w14:textId="77777777" w:rsidTr="00145606">
        <w:tc>
          <w:tcPr>
            <w:tcW w:w="2303" w:type="dxa"/>
            <w:vAlign w:val="center"/>
          </w:tcPr>
          <w:p w14:paraId="0D115410" w14:textId="5D9D3599" w:rsidR="00145606" w:rsidRPr="00145606" w:rsidRDefault="00145606" w:rsidP="001456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606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API-шлюз</w:t>
            </w:r>
          </w:p>
        </w:tc>
        <w:tc>
          <w:tcPr>
            <w:tcW w:w="7042" w:type="dxa"/>
            <w:vAlign w:val="center"/>
          </w:tcPr>
          <w:p w14:paraId="6CD2909F" w14:textId="731E16E1" w:rsidR="00145606" w:rsidRPr="00145606" w:rsidRDefault="00145606" w:rsidP="001456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компонент интеграции, через который </w:t>
            </w:r>
            <w:proofErr w:type="spellStart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>ФинДрон</w:t>
            </w:r>
            <w:proofErr w:type="spellEnd"/>
            <w:r w:rsidRPr="00145606">
              <w:rPr>
                <w:rFonts w:ascii="Times New Roman" w:hAnsi="Times New Roman" w:cs="Times New Roman"/>
                <w:sz w:val="24"/>
                <w:szCs w:val="24"/>
              </w:rPr>
              <w:t xml:space="preserve"> связывается с ERP, SCADA, ГИС и другими корпоративными системами заказчика.</w:t>
            </w:r>
          </w:p>
        </w:tc>
      </w:tr>
    </w:tbl>
    <w:p w14:paraId="6328D268" w14:textId="19BD3555" w:rsidR="007E6D9F" w:rsidRDefault="007E6D9F"/>
    <w:sectPr w:rsidR="007E6D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606"/>
    <w:rsid w:val="00145606"/>
    <w:rsid w:val="00482123"/>
    <w:rsid w:val="007D0640"/>
    <w:rsid w:val="007E6D9F"/>
    <w:rsid w:val="00BB570E"/>
    <w:rsid w:val="00F0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5BA7D"/>
  <w15:chartTrackingRefBased/>
  <w15:docId w15:val="{743BE823-28B9-47B6-A2E1-B2BC51251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5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1456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41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PXxNmKjYRSW qQtktGFHq</dc:creator>
  <cp:keywords/>
  <dc:description/>
  <cp:lastModifiedBy>PXxNmKjYRSW qQtktGFHq</cp:lastModifiedBy>
  <cp:revision>1</cp:revision>
  <dcterms:created xsi:type="dcterms:W3CDTF">2026-03-24T15:31:00Z</dcterms:created>
  <dcterms:modified xsi:type="dcterms:W3CDTF">2026-03-24T15:35:00Z</dcterms:modified>
</cp:coreProperties>
</file>