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5.svg" ContentType="image/svg+xml"/>
  <Override PartName="/word/media/image26.svg" ContentType="image/svg+xml"/>
  <Override PartName="/word/media/image27.svg" ContentType="image/svg+xml"/>
  <Override PartName="/word/media/image29.svg" ContentType="image/svg+xml"/>
  <Override PartName="/word/media/image3.svg" ContentType="image/svg+xml"/>
  <Override PartName="/word/media/image30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6.svg" ContentType="image/svg+xml"/>
  <Override PartName="/word/media/image37.svg" ContentType="image/svg+xml"/>
  <Override PartName="/word/media/image38.svg" ContentType="image/svg+xml"/>
  <Override PartName="/word/media/image39.svg" ContentType="image/svg+xml"/>
  <Override PartName="/word/media/image41.svg" ContentType="image/svg+xml"/>
  <Override PartName="/word/media/image42.svg" ContentType="image/svg+xml"/>
  <Override PartName="/word/media/image43.svg" ContentType="image/svg+xml"/>
  <Override PartName="/word/media/image44.svg" ContentType="image/svg+xml"/>
  <Override PartName="/word/media/image46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>
      <w:pPr>
        <w:pStyle w:val="any"/>
        <w:rPr>
          <w:sz w:val="120"/>
        </w:rPr>
      </w:pPr>
    </w:p>
    <w:tbl>
      <w:tblPr>
        <w:tblStyle w:val="titlepage-ordercontent"/>
        <w:tblW w:w="10500" w:type="dxa"/>
        <w:shd w:val="clear" w:color="auto" w:fill="EEEEEE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60"/>
        <w:gridCol w:w="5070"/>
        <w:gridCol w:w="4510"/>
        <w:gridCol w:w="460"/>
      </w:tblGrid>
      <w:tr>
        <w:tblPrEx>
          <w:tblW w:w="10500" w:type="dxa"/>
          <w:shd w:val="clear" w:color="auto" w:fill="EEEEEE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c>
          <w:tcPr>
            <w:gridSpan w:val="4"/>
            <w:shd w:val="clear" w:color="auto" w:fill="EEEEEE"/>
            <w:tcMar>
              <w:top w:w="120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W w:w="10500" w:type="dxa"/>
          <w:shd w:val="clear" w:color="auto" w:fill="EEEEEE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c>
          <w:tcPr>
            <w:tcW w:w="46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  <w:tc>
          <w:tcPr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  <w:tc>
          <w:tcPr>
            <w:tcW w:w="451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  <w:tc>
          <w:tcPr>
            <w:tcW w:w="46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W w:w="10500" w:type="dxa"/>
          <w:shd w:val="clear" w:color="auto" w:fill="EEEEEE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c>
          <w:tcPr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  <w:tc>
          <w:tcPr>
            <w:gridSpan w:val="2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line="432" w:lineRule="atLeast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Отчет о компании</w:t>
            </w:r>
          </w:p>
        </w:tc>
        <w:tc>
          <w:tcPr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W w:w="10500" w:type="dxa"/>
          <w:shd w:val="clear" w:color="auto" w:fill="EEEEEE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c>
          <w:tcPr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  <w:tc>
          <w:tcPr>
            <w:gridSpan w:val="2"/>
            <w:shd w:val="clear" w:color="auto" w:fill="EEEEEE"/>
            <w:tcMar>
              <w:top w:w="75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line="936" w:lineRule="atLeast"/>
              <w:rPr>
                <w:sz w:val="78"/>
                <w:szCs w:val="78"/>
              </w:rPr>
            </w:pPr>
            <w:r>
              <w:rPr>
                <w:sz w:val="78"/>
                <w:szCs w:val="78"/>
              </w:rPr>
              <w:t>ООО "АТИ.СУ"</w:t>
            </w:r>
          </w:p>
        </w:tc>
        <w:tc>
          <w:tcPr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W w:w="10500" w:type="dxa"/>
          <w:shd w:val="clear" w:color="auto" w:fill="EEEEEE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c>
          <w:tcPr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  <w:tc>
          <w:tcPr>
            <w:shd w:val="clear" w:color="auto" w:fill="EEEEEE"/>
            <w:tcMar>
              <w:top w:w="525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line="198" w:lineRule="atLeast"/>
              <w:rPr>
                <w:caps/>
                <w:spacing w:val="30"/>
                <w:sz w:val="17"/>
                <w:szCs w:val="17"/>
              </w:rPr>
            </w:pPr>
            <w:r>
              <w:rPr>
                <w:caps/>
                <w:spacing w:val="30"/>
                <w:sz w:val="17"/>
                <w:szCs w:val="17"/>
              </w:rPr>
              <w:t>ПОДГОТОВЛЕНО</w:t>
            </w:r>
          </w:p>
        </w:tc>
        <w:tc>
          <w:tcPr>
            <w:gridSpan w:val="2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W w:w="10500" w:type="dxa"/>
          <w:shd w:val="clear" w:color="auto" w:fill="EEEEEE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c>
          <w:tcPr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  <w:tc>
          <w:tcPr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line="324" w:lineRule="atLeast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24.03.2026</w:t>
            </w:r>
          </w:p>
        </w:tc>
        <w:tc>
          <w:tcPr>
            <w:gridSpan w:val="2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W w:w="10500" w:type="dxa"/>
          <w:shd w:val="clear" w:color="auto" w:fill="EEEEEE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c>
          <w:tcPr>
            <w:gridSpan w:val="4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W w:w="10500" w:type="dxa"/>
          <w:shd w:val="clear" w:color="auto" w:fill="EEEEEE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c>
          <w:tcPr>
            <w:gridSpan w:val="4"/>
            <w:shd w:val="clear" w:color="auto" w:fill="EEEEEE"/>
            <w:tcMar>
              <w:top w:w="120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</w:tbl>
    <w:p>
      <w:pPr>
        <w:rPr>
          <w:sz w:val="120"/>
        </w:rPr>
        <w:sectPr>
          <w:headerReference w:type="default" r:id="rId4"/>
          <w:footerReference w:type="default" r:id="rId5"/>
          <w:pgSz w:w="11906" w:h="16838"/>
          <w:pgMar w:top="500" w:right="460" w:left="600" w:header="200" w:footer="200"/>
          <w:pgNumType w:fmt="decimal"/>
          <w:cols w:space="708"/>
        </w:sectPr>
      </w:pPr>
    </w:p>
    <w:p>
      <w:pPr>
        <w:pStyle w:val="TOCHeading"/>
        <w:spacing w:line="320" w:lineRule="auto"/>
        <w:jc w:val="left"/>
        <w:rPr>
          <w:rFonts w:ascii="Greta Sans Pro Bld" w:eastAsia="Greta Sans Pro Bld" w:hAnsi="Greta Sans Pro Bld" w:cs="Greta Sans Pro Bld"/>
          <w:b w:val="0"/>
          <w:color w:val="272727"/>
          <w:sz w:val="48"/>
        </w:rPr>
      </w:pPr>
      <w:r>
        <w:rPr>
          <w:rFonts w:ascii="Greta Sans Pro Bld" w:eastAsia="Greta Sans Pro Bld" w:hAnsi="Greta Sans Pro Bld" w:cs="Greta Sans Pro Bld"/>
          <w:b w:val="0"/>
          <w:color w:val="272727"/>
          <w:sz w:val="48"/>
        </w:rPr>
        <w:t>Содержание</w:t>
      </w:r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r>
        <w:rPr>
          <w:rFonts w:ascii="Greta Sans Pro Reg" w:eastAsia="Greta Sans Pro Reg" w:hAnsi="Greta Sans Pro Reg" w:cs="Greta Sans Pro Reg"/>
          <w:b w:val="0"/>
          <w:color w:val="272727"/>
          <w:sz w:val="24"/>
        </w:rPr>
        <w:fldChar w:fldCharType="begin"/>
      </w:r>
      <w:r>
        <w:rPr>
          <w:rFonts w:ascii="Greta Sans Pro Reg" w:eastAsia="Greta Sans Pro Reg" w:hAnsi="Greta Sans Pro Reg" w:cs="Greta Sans Pro Reg"/>
          <w:b w:val="0"/>
          <w:color w:val="272727"/>
          <w:sz w:val="24"/>
        </w:rPr>
        <w:instrText>TOC \o "1-1" \h \z \u</w:instrText>
      </w:r>
      <w:r>
        <w:rPr>
          <w:rFonts w:ascii="Greta Sans Pro Reg" w:eastAsia="Greta Sans Pro Reg" w:hAnsi="Greta Sans Pro Reg" w:cs="Greta Sans Pro Reg"/>
          <w:b w:val="0"/>
          <w:color w:val="272727"/>
          <w:sz w:val="24"/>
        </w:rPr>
        <w:fldChar w:fldCharType="separate"/>
      </w:r>
      <w:hyperlink w:anchor="_Toc256000000" w:history="1">
        <w:r>
          <w:rPr>
            <w:rStyle w:val="Hyperlink"/>
          </w:rPr>
          <w:t>Контрагенты</w:t>
        </w:r>
        <w:r>
          <w:rPr>
            <w:rStyle w:val="Hyperlink"/>
          </w:rPr>
          <w:t>, Все источники</w:t>
        </w:r>
        <w:r>
          <w:rPr>
            <w:rStyle w:val="Hyperlink"/>
          </w:rPr>
          <w:t>, Все регионы</w:t>
        </w:r>
        <w:r>
          <w:rPr>
            <w:rStyle w:val="Hyperlink"/>
          </w:rPr>
          <w:t>, Все виды деятельности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1" w:history="1">
        <w:r>
          <w:rPr>
            <w:rStyle w:val="Hyperlink"/>
          </w:rPr>
          <w:t>Интеллектуальная собственность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2" w:history="1">
        <w:r>
          <w:rPr>
            <w:rStyle w:val="Hyperlink"/>
          </w:rPr>
          <w:t>Домены</w:t>
        </w:r>
        <w:r>
          <w:rPr>
            <w:rStyle w:val="Hyperlink"/>
          </w:rPr>
          <w:t>, Всего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3" w:history="1">
        <w:r>
          <w:rPr>
            <w:rStyle w:val="Hyperlink"/>
          </w:rPr>
          <w:t>Налоги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4" w:history="1">
        <w:r>
          <w:rPr>
            <w:rStyle w:val="Hyperlink"/>
          </w:rPr>
          <w:t>Баланс</w:t>
        </w:r>
        <w:r>
          <w:rPr>
            <w:rStyle w:val="Hyperlink"/>
          </w:rPr>
          <w:t>, RUB</w:t>
        </w:r>
        <w:r>
          <w:rPr>
            <w:rStyle w:val="Hyperlink"/>
          </w:rPr>
          <w:t>, x 1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5" w:history="1">
        <w:r>
          <w:rPr>
            <w:rStyle w:val="Hyperlink"/>
          </w:rPr>
          <w:t>Отчет о финансовых результатах</w:t>
        </w:r>
        <w:r>
          <w:rPr>
            <w:rStyle w:val="Hyperlink"/>
          </w:rPr>
          <w:t>, RUB</w:t>
        </w:r>
        <w:r>
          <w:rPr>
            <w:rStyle w:val="Hyperlink"/>
          </w:rPr>
          <w:t>, x 1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6" w:history="1">
        <w:r>
          <w:rPr>
            <w:rStyle w:val="Hyperlink"/>
          </w:rPr>
          <w:t>Отчет о движении денежных средств</w:t>
        </w:r>
        <w:r>
          <w:rPr>
            <w:rStyle w:val="Hyperlink"/>
          </w:rPr>
          <w:t>, RUB</w:t>
        </w:r>
        <w:r>
          <w:rPr>
            <w:rStyle w:val="Hyperlink"/>
          </w:rPr>
          <w:t>, x 1</w:t>
        </w:r>
        <w:r>
          <w:tab/>
        </w:r>
        <w:r>
          <w:fldChar w:fldCharType="begin"/>
        </w:r>
        <w:r>
          <w:instrText xml:space="preserve"> PAGEREF _Toc256000006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7" w:history="1">
        <w:r>
          <w:rPr>
            <w:rStyle w:val="Hyperlink"/>
          </w:rPr>
          <w:t>Бухгалтерская отчетность</w:t>
        </w:r>
        <w:r>
          <w:rPr>
            <w:rStyle w:val="Hyperlink"/>
          </w:rPr>
          <w:t>, 2024, Данные ФНС</w:t>
        </w:r>
        <w:r>
          <w:tab/>
        </w:r>
        <w:r>
          <w:fldChar w:fldCharType="begin"/>
        </w:r>
        <w:r>
          <w:instrText xml:space="preserve"> PAGEREF _Toc256000007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8" w:history="1">
        <w:r>
          <w:rPr>
            <w:rStyle w:val="Hyperlink"/>
          </w:rPr>
          <w:t>Экспресс-анализ</w:t>
        </w:r>
        <w:r>
          <w:rPr>
            <w:rStyle w:val="Hyperlink"/>
          </w:rPr>
          <w:t>, RUB</w:t>
        </w:r>
        <w:r>
          <w:tab/>
        </w:r>
        <w:r>
          <w:fldChar w:fldCharType="begin"/>
        </w:r>
        <w:r>
          <w:instrText xml:space="preserve"> PAGEREF _Toc256000008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09" w:history="1">
        <w:r>
          <w:rPr>
            <w:rStyle w:val="Hyperlink"/>
          </w:rPr>
          <w:t>Аналитический баланс</w:t>
        </w:r>
        <w:r>
          <w:rPr>
            <w:rStyle w:val="Hyperlink"/>
          </w:rPr>
          <w:t>, Анализ</w:t>
        </w:r>
        <w:r>
          <w:rPr>
            <w:rStyle w:val="Hyperlink"/>
          </w:rPr>
          <w:t>, 2024</w:t>
        </w:r>
        <w:r>
          <w:rPr>
            <w:rStyle w:val="Hyperlink"/>
          </w:rPr>
          <w:t>, RUB</w:t>
        </w:r>
        <w:r>
          <w:rPr>
            <w:rStyle w:val="Hyperlink"/>
          </w:rPr>
          <w:t>, x 1</w:t>
        </w:r>
        <w:r>
          <w:tab/>
        </w:r>
        <w:r>
          <w:fldChar w:fldCharType="begin"/>
        </w:r>
        <w:r>
          <w:instrText xml:space="preserve"> PAGEREF _Toc256000009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10" w:history="1">
        <w:r>
          <w:rPr>
            <w:rStyle w:val="Hyperlink"/>
          </w:rPr>
          <w:t>Аналитический баланс</w:t>
        </w:r>
        <w:r>
          <w:rPr>
            <w:rStyle w:val="Hyperlink"/>
          </w:rPr>
          <w:t>, Сравнение</w:t>
        </w:r>
        <w:r>
          <w:rPr>
            <w:rStyle w:val="Hyperlink"/>
          </w:rPr>
          <w:t>, 2024</w:t>
        </w:r>
        <w:r>
          <w:tab/>
        </w:r>
        <w:r>
          <w:fldChar w:fldCharType="begin"/>
        </w:r>
        <w:r>
          <w:instrText xml:space="preserve"> PAGEREF _Toc256000010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11" w:history="1">
        <w:r>
          <w:rPr>
            <w:rStyle w:val="Hyperlink"/>
          </w:rPr>
          <w:t>Аналитический отчет о финансовых результатах</w:t>
        </w:r>
        <w:r>
          <w:rPr>
            <w:rStyle w:val="Hyperlink"/>
          </w:rPr>
          <w:t>, Анализ</w:t>
        </w:r>
        <w:r>
          <w:rPr>
            <w:rStyle w:val="Hyperlink"/>
          </w:rPr>
          <w:t>, 2024</w:t>
        </w:r>
        <w:r>
          <w:rPr>
            <w:rStyle w:val="Hyperlink"/>
          </w:rPr>
          <w:t>, RUB</w:t>
        </w:r>
        <w:r>
          <w:rPr>
            <w:rStyle w:val="Hyperlink"/>
          </w:rPr>
          <w:t>, x 1</w:t>
        </w:r>
        <w:r>
          <w:tab/>
        </w:r>
        <w:r>
          <w:fldChar w:fldCharType="begin"/>
        </w:r>
        <w:r>
          <w:instrText xml:space="preserve"> PAGEREF _Toc256000011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12" w:history="1">
        <w:r>
          <w:rPr>
            <w:rStyle w:val="Hyperlink"/>
          </w:rPr>
          <w:t>Аналитический отчет о финансовых результатах</w:t>
        </w:r>
        <w:r>
          <w:rPr>
            <w:rStyle w:val="Hyperlink"/>
          </w:rPr>
          <w:t>, Сравнение</w:t>
        </w:r>
        <w:r>
          <w:rPr>
            <w:rStyle w:val="Hyperlink"/>
          </w:rPr>
          <w:t>, 2024</w:t>
        </w:r>
        <w:r>
          <w:tab/>
        </w:r>
        <w:r>
          <w:fldChar w:fldCharType="begin"/>
        </w:r>
        <w:r>
          <w:instrText xml:space="preserve"> PAGEREF _Toc256000012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13" w:history="1">
        <w:r>
          <w:rPr>
            <w:rStyle w:val="Hyperlink"/>
          </w:rPr>
          <w:t>Расчет коэффициентов</w:t>
        </w:r>
        <w:r>
          <w:rPr>
            <w:rStyle w:val="Hyperlink"/>
          </w:rPr>
          <w:t>, Анализ</w:t>
        </w:r>
        <w:r>
          <w:rPr>
            <w:rStyle w:val="Hyperlink"/>
          </w:rPr>
          <w:t>, 2024</w:t>
        </w:r>
        <w:r>
          <w:rPr>
            <w:rStyle w:val="Hyperlink"/>
          </w:rPr>
          <w:t>, RUB</w:t>
        </w:r>
        <w:r>
          <w:rPr>
            <w:rStyle w:val="Hyperlink"/>
          </w:rPr>
          <w:t>, x 1</w:t>
        </w:r>
        <w:r>
          <w:tab/>
        </w:r>
        <w:r>
          <w:fldChar w:fldCharType="begin"/>
        </w:r>
        <w:r>
          <w:instrText xml:space="preserve"> PAGEREF _Toc256000013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14" w:history="1">
        <w:r>
          <w:rPr>
            <w:rStyle w:val="Hyperlink"/>
          </w:rPr>
          <w:t>Расчет коэффициентов</w:t>
        </w:r>
        <w:r>
          <w:rPr>
            <w:rStyle w:val="Hyperlink"/>
          </w:rPr>
          <w:t>, Сравнение</w:t>
        </w:r>
        <w:r>
          <w:rPr>
            <w:rStyle w:val="Hyperlink"/>
          </w:rPr>
          <w:t>, 2024</w:t>
        </w:r>
        <w:r>
          <w:rPr>
            <w:rStyle w:val="Hyperlink"/>
          </w:rPr>
          <w:t>, RUB</w:t>
        </w:r>
        <w:r>
          <w:rPr>
            <w:rStyle w:val="Hyperlink"/>
          </w:rPr>
          <w:t>, x 1</w:t>
        </w:r>
        <w:r>
          <w:tab/>
        </w:r>
        <w:r>
          <w:fldChar w:fldCharType="begin"/>
        </w:r>
        <w:r>
          <w:instrText xml:space="preserve"> PAGEREF _Toc256000014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1"/>
        <w:tabs>
          <w:tab w:val="right" w:leader="dot" w:pos="10836"/>
        </w:tabs>
        <w:rPr>
          <w:rFonts w:asciiTheme="minorHAnsi" w:hAnsiTheme="minorHAnsi"/>
          <w:noProof/>
          <w:sz w:val="22"/>
        </w:rPr>
      </w:pPr>
      <w:hyperlink w:anchor="_Toc256000015" w:history="1">
        <w:r>
          <w:rPr>
            <w:rStyle w:val="Hyperlink"/>
          </w:rPr>
          <w:t>Оценка финансового состояния</w:t>
        </w:r>
        <w:r>
          <w:rPr>
            <w:rStyle w:val="Hyperlink"/>
          </w:rPr>
          <w:t>, RUB</w:t>
        </w:r>
        <w:r>
          <w:rPr>
            <w:rStyle w:val="Hyperlink"/>
          </w:rPr>
          <w:t>, x 1</w:t>
        </w:r>
        <w:r>
          <w:rPr>
            <w:rStyle w:val="Hyperlink"/>
          </w:rPr>
          <w:t>, 2024</w:t>
        </w:r>
        <w:r>
          <w:tab/>
        </w:r>
        <w:r>
          <w:fldChar w:fldCharType="begin"/>
        </w:r>
        <w:r>
          <w:instrText xml:space="preserve"> PAGEREF _Toc256000015 \h </w:instrText>
        </w:r>
        <w:r>
          <w:fldChar w:fldCharType="separate"/>
        </w:r>
        <w:r>
          <w:t>45</w:t>
        </w:r>
        <w:r>
          <w:fldChar w:fldCharType="end"/>
        </w:r>
      </w:hyperlink>
    </w:p>
    <w:p>
      <w:pPr>
        <w:pStyle w:val="TOCHeading"/>
        <w:spacing w:line="320" w:lineRule="auto"/>
        <w:jc w:val="left"/>
        <w:rPr>
          <w:rFonts w:ascii="Greta Sans Pro Reg" w:eastAsia="Greta Sans Pro Reg" w:hAnsi="Greta Sans Pro Reg" w:cs="Greta Sans Pro Reg"/>
          <w:b w:val="0"/>
          <w:color w:val="272727"/>
          <w:sz w:val="24"/>
        </w:rPr>
        <w:sectPr>
          <w:headerReference w:type="default" r:id="rId6"/>
          <w:footerReference w:type="default" r:id="rId7"/>
          <w:type w:val="nextPage"/>
          <w:pgSz w:w="11906" w:h="16838"/>
          <w:pgMar w:top="500" w:right="460" w:left="600" w:header="200" w:footer="200"/>
          <w:pgNumType w:fmt="decimal"/>
          <w:cols w:space="708"/>
        </w:sectPr>
      </w:pPr>
      <w:r>
        <w:rPr>
          <w:rFonts w:ascii="Greta Sans Pro Reg" w:eastAsia="Greta Sans Pro Reg" w:hAnsi="Greta Sans Pro Reg" w:cs="Greta Sans Pro Reg"/>
          <w:b w:val="0"/>
          <w:color w:val="272727"/>
          <w:sz w:val="24"/>
        </w:rPr>
        <w:fldChar w:fldCharType="end"/>
      </w:r>
      <w:r>
        <w:rPr>
          <w:rFonts w:ascii="Greta Sans Pro Reg" w:eastAsia="Greta Sans Pro Reg" w:hAnsi="Greta Sans Pro Reg" w:cs="Greta Sans Pro Reg"/>
          <w:b w:val="0"/>
          <w:color w:val="272727"/>
          <w:sz w:val="24"/>
        </w:rPr>
        <w:br w:type="page"/>
      </w:r>
    </w:p>
    <w:p>
      <w:pPr>
        <w:pStyle w:val="Heading10"/>
        <w:keepNext w:val="0"/>
        <w:keepLines w:val="0"/>
        <w:pBdr>
          <w:right w:val="none" w:sz="0" w:space="15" w:color="auto"/>
        </w:pBdr>
        <w:spacing w:before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0" w:name="_Toc256000000"/>
      <w:r>
        <w:rPr>
          <w:rStyle w:val="sp-title-paneltitle-text"/>
          <w:b/>
          <w:bCs/>
          <w:i w:val="0"/>
          <w:color w:val="auto"/>
        </w:rPr>
        <w:t>Контрагенты</w:t>
      </w:r>
      <w:r>
        <w:rPr>
          <w:rStyle w:val="anyCharacter"/>
          <w:b/>
          <w:bCs/>
          <w:i w:val="0"/>
          <w:color w:val="auto"/>
        </w:rPr>
        <w:t>, Все источники</w:t>
      </w:r>
      <w:r>
        <w:rPr>
          <w:rStyle w:val="anyCharacter"/>
          <w:b/>
          <w:bCs/>
          <w:i w:val="0"/>
          <w:color w:val="auto"/>
        </w:rPr>
        <w:t>, Все регионы</w:t>
      </w:r>
      <w:r>
        <w:rPr>
          <w:rStyle w:val="anyCharacter"/>
          <w:b/>
          <w:bCs/>
          <w:i w:val="0"/>
          <w:color w:val="auto"/>
        </w:rPr>
        <w:t>, Все виды деятельности</w:t>
      </w:r>
      <w:bookmarkEnd w:id="0"/>
    </w:p>
    <w:tbl>
      <w:tblPr>
        <w:tblStyle w:val="sp-card-content-section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8520"/>
      </w:tblGrid>
      <w:tr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sp-table-fixed-columns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880"/>
              <w:gridCol w:w="2709"/>
              <w:gridCol w:w="1498"/>
              <w:gridCol w:w="2245"/>
              <w:gridCol w:w="1128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Регион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Дата регистрации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Источник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table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79"/>
                    <w:gridCol w:w="8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noWrap/>
                        <w:tcMar>
                          <w:top w:w="0" w:type="dxa"/>
                          <w:left w:w="0" w:type="dxa"/>
                          <w:bottom w:w="0" w:type="dxa"/>
                          <w:right w:w="75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165079" cy="165079"/>
                              <wp:docPr id="202313472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2313472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9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5079" cy="1650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noWrap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EE5BFC510C4246FA9D8DD658CDD4B0DC/101" w:tgtFrame="_blank" w:history="1">
                    <w:r>
                      <w:rPr>
                        <w:rStyle w:val="a"/>
                        <w:sz w:val="18"/>
                        <w:szCs w:val="18"/>
                      </w:rPr>
                      <w:t>АКГ ПРАЙМ ЭДВАЙС, ООО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Санкт-Петербург</w:t>
                  </w:r>
                </w:p>
              </w:tc>
              <w:tc>
                <w:tcPr>
                  <w:tcW w:w="2245" w:type="dxa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22.02.1996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table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79"/>
                    <w:gridCol w:w="8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noWrap/>
                        <w:tcMar>
                          <w:top w:w="0" w:type="dxa"/>
                          <w:left w:w="0" w:type="dxa"/>
                          <w:bottom w:w="0" w:type="dxa"/>
                          <w:right w:w="75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165079" cy="165079"/>
                              <wp:docPr id="925237750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2523775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1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5079" cy="1650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noWrap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A111FEE547D937E0E053189AA8C06153/101" w:tgtFrame="_blank" w:history="1">
                    <w:r>
                      <w:rPr>
                        <w:rStyle w:val="a"/>
                        <w:sz w:val="18"/>
                        <w:szCs w:val="18"/>
                      </w:rPr>
                      <w:t>ГК СИНЕРГИЯ, ООО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Пермский край</w:t>
                  </w:r>
                </w:p>
              </w:tc>
              <w:tc>
                <w:tcPr>
                  <w:tcW w:w="2245" w:type="dxa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17.03.2020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АС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physicalperson/inn-781102559569/1" w:tgtFrame="_blank" w:history="1">
                    <w:r>
                      <w:rPr>
                        <w:rStyle w:val="a"/>
                        <w:sz w:val="18"/>
                        <w:szCs w:val="18"/>
                      </w:rPr>
                      <w:t>Медведева Екатерина Андреевна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Санкт-Петербург</w:t>
                  </w:r>
                </w:p>
              </w:tc>
              <w:tc>
                <w:tcPr>
                  <w:tcW w:w="2245" w:type="dxa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27.05.2021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АС</w:t>
                  </w:r>
                </w:p>
              </w:tc>
            </w:tr>
          </w:tbl>
          <w:p/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500" w:right="460" w:left="600" w:header="200" w:footer="200"/>
          <w:pgNumType w:fmt="decimal" w:start="1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1" w:name="_Toc256000001"/>
      <w:r>
        <w:rPr>
          <w:rStyle w:val="sp-title-paneltitle-text"/>
          <w:b/>
          <w:bCs/>
          <w:i w:val="0"/>
          <w:color w:val="auto"/>
        </w:rPr>
        <w:t>Интеллектуальная собственность</w:t>
      </w:r>
      <w:bookmarkEnd w:id="1"/>
    </w:p>
    <w:tbl>
      <w:tblPr>
        <w:tblStyle w:val="sp-card-content-section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0846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sp-card-content-section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Лицензиат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card-patent-list-itemnth-last-child1"/>
              <w:tblW w:w="5000" w:type="pct"/>
              <w:tblCellSpacing w:w="15" w:type="dxa"/>
              <w:tblBorders>
                <w:top w:val="single" w:sz="6" w:space="0" w:color="D4D2CD"/>
                <w:bottom w:val="single" w:sz="6" w:space="0" w:color="D4D2CD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541"/>
              <w:gridCol w:w="1245"/>
            </w:tblGrid>
            <w:tr>
              <w:tblPrEx>
                <w:tblW w:w="5000" w:type="pct"/>
                <w:tblCellSpacing w:w="15" w:type="dxa"/>
                <w:tblBorders>
                  <w:top w:val="single" w:sz="6" w:space="0" w:color="D4D2CD"/>
                  <w:bottom w:val="single" w:sz="6" w:space="0" w:color="D4D2CD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5000" w:type="pct"/>
                  <w:tcMar>
                    <w:top w:w="225" w:type="dxa"/>
                    <w:left w:w="0" w:type="dxa"/>
                    <w:bottom w:w="300" w:type="dxa"/>
                    <w:right w:w="300" w:type="dxa"/>
                  </w:tcMar>
                  <w:vAlign w:val="top"/>
                  <w:hideMark/>
                </w:tcPr>
                <w:p>
                  <w:pPr>
                    <w:pStyle w:val="text-danger"/>
                    <w:rPr>
                      <w:color w:val="FF0000"/>
                    </w:rPr>
                  </w:pPr>
                  <w:r>
                    <w:t>Исторический</w:t>
                  </w:r>
                </w:p>
                <w:p>
                  <w:pPr>
                    <w:pStyle w:val="card-patent-list-itemheader"/>
                  </w:pPr>
                  <w:hyperlink r:id="rId10" w:anchor="/patent/7837797CC9B8CF79CB3B09CBF9459570" w:tgtFrame="_blank" w:history="1">
                    <w:r>
                      <w:rPr>
                        <w:rStyle w:val="card-patent-list-itemname"/>
                        <w:color w:val="0070CB"/>
                      </w:rPr>
                      <w:t>АВТОТРАНСИНФО</w:t>
                    </w:r>
                  </w:hyperlink>
                </w:p>
                <w:p>
                  <w:pPr>
                    <w:pStyle w:val="any"/>
                  </w:pPr>
                  <w:hyperlink r:id="rId10" w:anchor="/patent/7837797CC9B8CF79CB3B09CBF9459570" w:tgtFrame="_blank" w:history="1">
                    <w:r>
                      <w:rPr>
                        <w:rStyle w:val="text-black"/>
                        <w:color w:val="0070CB"/>
                      </w:rPr>
                      <w:t>Товарный знак № 346546, приоритет c 02.08.2004</w:t>
                    </w:r>
                  </w:hyperlink>
                </w:p>
                <w:p>
                  <w:pPr>
                    <w:pStyle w:val="any"/>
                  </w:pPr>
                  <w:hyperlink r:id="rId10" w:anchor="/company/608A110219E745EC9AA4C852E5297CB3/101" w:tgtFrame="_blank" w:history="1">
                    <w:r>
                      <w:rPr>
                        <w:rStyle w:val="a"/>
                      </w:rPr>
                      <w:t>АВТОТРАНСИНФО, ООО ИА</w:t>
                    </w:r>
                  </w:hyperlink>
                </w:p>
              </w:tc>
              <w:tc>
                <w:tcPr>
                  <w:tcMar>
                    <w:top w:w="225" w:type="dxa"/>
                    <w:left w:w="0" w:type="dxa"/>
                    <w:bottom w:w="300" w:type="dxa"/>
                    <w:right w:w="0" w:type="dxa"/>
                  </w:tcMar>
                  <w:vAlign w:val="top"/>
                  <w:hideMark/>
                </w:tcPr>
                <w:p>
                  <w:r>
                    <w:rPr>
                      <w:strike w:val="0"/>
                      <w:color w:val="0070CB"/>
                      <w:u w:val="none"/>
                    </w:rPr>
                    <w:drawing>
                      <wp:inline>
                        <wp:extent cx="762000" cy="68580"/>
                        <wp:docPr id="1051371790" name="">
                          <a:hlinkClick xmlns:a="http://schemas.openxmlformats.org/drawingml/2006/main" xmlns:r="http://schemas.openxmlformats.org/officeDocument/2006/relationships" r:id="rId15" tgtFrame="_blank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137179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0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patent-list-itemnth-last-child1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9810"/>
      </w:tblGrid>
      <w:tr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card-disclaimer"/>
              <w:tblW w:w="9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750"/>
            </w:tblGrid>
            <w:tr>
              <w:tblPrEx>
                <w:tblW w:w="9750" w:type="dxa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15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Style w:val="card-patent-list-itemnth-last-child1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969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textcolorsecondary"/>
                            <w:sz w:val="18"/>
                            <w:szCs w:val="18"/>
                          </w:rPr>
                          <w:t xml:space="preserve">Представлены результаты автоматической обработки данных об интеллектуальной собственности, зарегистрированной в Роспатенте. Из-за особенностей представления данных, не все объекты интеллектуальной собственности могут быть однозначно отнесены к компании. При поиске в сервисе </w:t>
                        </w:r>
                        <w:hyperlink r:id="rId17" w:tgtFrame="_blank" w:history="1">
                          <w:r>
                            <w:rPr>
                              <w:rStyle w:val="a"/>
                              <w:sz w:val="18"/>
                              <w:szCs w:val="18"/>
                            </w:rPr>
                            <w:t>«Интеллектуальная собственность»</w:t>
                          </w:r>
                        </w:hyperlink>
                        <w:r>
                          <w:rPr>
                            <w:rStyle w:val="textcolorsecondary"/>
                            <w:sz w:val="18"/>
                            <w:szCs w:val="18"/>
                          </w:rPr>
                          <w:t xml:space="preserve"> по наименованию компании может быть найдено больше объектов.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sectPr>
          <w:type w:val="continuous"/>
          <w:pgSz w:w="11906" w:h="16838"/>
          <w:pgMar w:top="500" w:right="460" w:left="600" w:header="200" w:footer="200"/>
          <w:pgNumType w:fmt="decimal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2" w:name="_Toc256000002"/>
      <w:r>
        <w:rPr>
          <w:rStyle w:val="sp-title-paneltitle-text"/>
          <w:b/>
          <w:bCs/>
          <w:i w:val="0"/>
          <w:color w:val="auto"/>
        </w:rPr>
        <w:t>Домены</w:t>
      </w:r>
      <w:r>
        <w:rPr>
          <w:rStyle w:val="anyCharacter"/>
          <w:b/>
          <w:bCs/>
          <w:i w:val="0"/>
          <w:color w:val="auto"/>
        </w:rPr>
        <w:t>, Всего</w:t>
      </w:r>
      <w:bookmarkEnd w:id="2"/>
    </w:p>
    <w:tbl>
      <w:tblPr>
        <w:tblStyle w:val="card-disclaim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0846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new-table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504"/>
              <w:gridCol w:w="2058"/>
              <w:gridCol w:w="2498"/>
              <w:gridCol w:w="3091"/>
              <w:gridCol w:w="2635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gridSpan w:val="2"/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Домен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Регистрация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Делегирован до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Создание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W w:w="50" w:type="pct"/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table-fixed-columns"/>
                      <w:strike w:val="0"/>
                      <w:sz w:val="18"/>
                      <w:szCs w:val="18"/>
                      <w:u w:val="none"/>
                    </w:rPr>
                    <w:drawing>
                      <wp:inline>
                        <wp:extent cx="126984" cy="177778"/>
                        <wp:docPr id="4796524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965241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8">
                                  <a:extLst>
                                    <a:ext uri="{96DAC541-7B7A-43D3-8B79-37D633B846F1}">
                                      <asvg:svgBlip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84" cy="177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domain/ati-ai.su/1" w:tgtFrame="_blank" w:history="1">
                    <w:r>
                      <w:rPr>
                        <w:rStyle w:val="new-tablecontent-tda"/>
                        <w:color w:val="0070CB"/>
                        <w:sz w:val="18"/>
                        <w:szCs w:val="18"/>
                      </w:rPr>
                      <w:t>ati-ai.su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июль 2025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19.06.2026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19.06.2025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W w:w="50" w:type="pct"/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table-fixed-columns"/>
                      <w:strike w:val="0"/>
                      <w:sz w:val="18"/>
                      <w:szCs w:val="18"/>
                      <w:u w:val="none"/>
                    </w:rPr>
                    <w:drawing>
                      <wp:inline>
                        <wp:extent cx="126984" cy="177778"/>
                        <wp:docPr id="186174415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174415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8">
                                  <a:extLst>
                                    <a:ext uri="{96DAC541-7B7A-43D3-8B79-37D633B846F1}">
                                      <asvg:svgBlip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84" cy="177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domain/autotransinfo.ru/1" w:tgtFrame="_blank" w:history="1">
                    <w:r>
                      <w:rPr>
                        <w:rStyle w:val="new-tablecontent-tda"/>
                        <w:color w:val="0070CB"/>
                        <w:sz w:val="18"/>
                        <w:szCs w:val="18"/>
                      </w:rPr>
                      <w:t>autotransinfo.ru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июнь 2014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01.05.2026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06.04.1999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W w:w="50" w:type="pct"/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table-fixed-columns"/>
                      <w:strike w:val="0"/>
                      <w:sz w:val="18"/>
                      <w:szCs w:val="18"/>
                      <w:u w:val="none"/>
                    </w:rPr>
                    <w:drawing>
                      <wp:inline>
                        <wp:extent cx="126984" cy="177778"/>
                        <wp:docPr id="56274869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274869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8">
                                  <a:extLst>
                                    <a:ext uri="{96DAC541-7B7A-43D3-8B79-37D633B846F1}">
                                      <asvg:svgBlip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84" cy="177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domain/ати.su/1" w:tgtFrame="_blank" w:history="1">
                    <w:r>
                      <w:rPr>
                        <w:rStyle w:val="new-tablecontent-tda"/>
                        <w:color w:val="0070CB"/>
                        <w:sz w:val="18"/>
                        <w:szCs w:val="18"/>
                      </w:rPr>
                      <w:t>ати.su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май 2022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28.04.2026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28.04.2008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W w:w="50" w:type="pct"/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table-fixed-columns"/>
                      <w:strike w:val="0"/>
                      <w:sz w:val="18"/>
                      <w:szCs w:val="18"/>
                      <w:u w:val="none"/>
                    </w:rPr>
                    <w:drawing>
                      <wp:inline>
                        <wp:extent cx="126984" cy="177778"/>
                        <wp:docPr id="21180774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80774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8">
                                  <a:extLst>
                                    <a:ext uri="{96DAC541-7B7A-43D3-8B79-37D633B846F1}">
                                      <asvg:svgBlip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984" cy="177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domain/avtotransinfo.ru/1" w:tgtFrame="_blank" w:history="1">
                    <w:r>
                      <w:rPr>
                        <w:rStyle w:val="new-tablecontent-tda"/>
                        <w:color w:val="0070CB"/>
                        <w:sz w:val="18"/>
                        <w:szCs w:val="18"/>
                      </w:rPr>
                      <w:t>avtotransinfo.ru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июнь 2014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21.07.2026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19.07.2001</w:t>
                  </w:r>
                </w:p>
              </w:tc>
            </w:tr>
          </w:tbl>
          <w:p/>
        </w:tc>
      </w:tr>
    </w:tbl>
    <w:p>
      <w:pPr>
        <w:sectPr>
          <w:type w:val="continuous"/>
          <w:pgSz w:w="11906" w:h="16838"/>
          <w:pgMar w:top="500" w:right="460" w:left="600" w:header="200" w:footer="200"/>
          <w:pgNumType w:fmt="decimal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3" w:name="_Toc256000003"/>
      <w:r>
        <w:rPr>
          <w:rStyle w:val="sp-title-paneltitle-text"/>
          <w:b/>
          <w:bCs/>
          <w:i w:val="0"/>
          <w:color w:val="auto"/>
        </w:rPr>
        <w:t>Налоги</w:t>
      </w:r>
      <w:bookmarkEnd w:id="3"/>
    </w:p>
    <w:tbl>
      <w:tblPr>
        <w:tblStyle w:val="card-disclaim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sp-card-content-section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Налоги и сборы, ₽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card-disclaim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6039"/>
              <w:gridCol w:w="1152"/>
              <w:gridCol w:w="1112"/>
              <w:gridCol w:w="1242"/>
              <w:gridCol w:w="1295"/>
              <w:gridCol w:w="1221"/>
              <w:gridCol w:w="1287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2019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2020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2021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2022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2023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2024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Специальные налоговые режимы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УСН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Налог на добавленную стоимость (НДС)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8 268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50 282 880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70 140 893.69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92 940 309.31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146 483 305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Налог на прибыль организаций (НПО)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5 422 170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42 032 515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47 947 245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30 576 709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134 905 772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Налог по упрощенной системе налогообложения (УСН)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4 300 000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Страховые взносы на обязательное медицинское страхование в фонд ОМС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1 525 246.81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3 711 837.21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4 812 004.34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5 787 505.13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388 358.69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Страховые взносы на обязательное пенсионное страхование в ПФ РФ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2 929 891.04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6 705 317.81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10 432 566.57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12 492 263.02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12 252 254.49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14 508 939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Страховые взносы на обязательное социальное страхование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550 683.1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1 046 189.38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215 287.47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175 902.7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bold"/>
                      <w:b/>
                      <w:bCs/>
                      <w:sz w:val="18"/>
                      <w:szCs w:val="18"/>
                    </w:rPr>
                    <w:t>Уплачено налогов всего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bold"/>
                      <w:b/>
                      <w:bCs/>
                      <w:sz w:val="18"/>
                      <w:szCs w:val="18"/>
                    </w:rPr>
                    <w:t>9 305 820.95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bold"/>
                      <w:b/>
                      <w:bCs/>
                      <w:sz w:val="18"/>
                      <w:szCs w:val="18"/>
                    </w:rPr>
                    <w:t>16 893 782.4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bold"/>
                      <w:b/>
                      <w:bCs/>
                      <w:sz w:val="18"/>
                      <w:szCs w:val="18"/>
                    </w:rPr>
                    <w:t>107 775 253.38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bold"/>
                      <w:b/>
                      <w:bCs/>
                      <w:sz w:val="18"/>
                      <w:szCs w:val="18"/>
                    </w:rPr>
                    <w:t>136 543 809.54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bold"/>
                      <w:b/>
                      <w:bCs/>
                      <w:sz w:val="18"/>
                      <w:szCs w:val="18"/>
                    </w:rPr>
                    <w:t>136 157 631.49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bold"/>
                      <w:b/>
                      <w:bCs/>
                      <w:sz w:val="18"/>
                      <w:szCs w:val="18"/>
                    </w:rPr>
                    <w:t>295 898 016</w:t>
                  </w: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disclaim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5718"/>
            </w:tblGrid>
            <w:tr>
              <w:tblPrEx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225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card-content-section-headertitle"/>
                    <w:spacing w:before="0" w:after="0" w:line="360" w:lineRule="atLeast"/>
                    <w:ind w:left="0" w:right="0"/>
                    <w:outlineLvl w:val="1"/>
                    <w:rPr>
                      <w:rFonts w:ascii="Greta Sans Pro Bld" w:eastAsia="Greta Sans Pro Bld" w:hAnsi="Greta Sans Pro Bld" w:cs="Greta Sans Pro Bld"/>
                      <w:b/>
                      <w:bCs/>
                      <w:sz w:val="30"/>
                      <w:szCs w:val="30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sz w:val="30"/>
                      <w:szCs w:val="30"/>
                    </w:rPr>
                    <w:t>Сравнительный анализ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content-section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878"/>
              <w:gridCol w:w="14759"/>
              <w:gridCol w:w="81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r>
                    <w:t>Отрасль: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any"/>
                  </w:pPr>
                  <w:r>
                    <w:rPr>
                      <w:rStyle w:val="anyCharacter"/>
                    </w:rPr>
                    <w:t>Деятельность по обработке данных, предоставление услуг по размещению информации, деятельность порталов в информационно-коммуникационной сети Интернет (ОКВЭД 63.1);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/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r>
                    <w:t>Регион: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any"/>
                  </w:pPr>
                  <w:r>
                    <w:rPr>
                      <w:rStyle w:val="anyCharacter"/>
                    </w:rPr>
                    <w:t>Санкт-Петербург</w:t>
                  </w: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rStyle w:val="anyCharacter"/>
                    </w:rPr>
                  </w:pP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r>
                    <w:t>Период: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any"/>
                  </w:pPr>
                  <w:r>
                    <w:rPr>
                      <w:rStyle w:val="anyCharacter"/>
                    </w:rPr>
                    <w:t>2024 год</w:t>
                  </w:r>
                </w:p>
              </w:tc>
              <w:tc>
                <w:tcPr>
                  <w:vAlign w:val="center"/>
                  <w:hideMark/>
                </w:tcPr>
                <w:p>
                  <w:pPr>
                    <w:rPr>
                      <w:rStyle w:val="anyCharacter"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disclaim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3752"/>
              <w:gridCol w:w="2101"/>
              <w:gridCol w:w="969"/>
              <w:gridCol w:w="874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Среднее по данным ФНС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Компания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taxes-activity-name"/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Совокупная нагрузка без НДПИ и акцизов, %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18.32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color w:val="878686"/>
                      <w:sz w:val="18"/>
                      <w:szCs w:val="18"/>
                    </w:rPr>
                    <w:t>+</w:t>
                  </w:r>
                  <w:r>
                    <w:rPr>
                      <w:rStyle w:val="textcolorsecondary"/>
                      <w:sz w:val="18"/>
                      <w:szCs w:val="18"/>
                    </w:rPr>
                    <w:t>2.65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taxes-activity-name"/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Нагрузка по НДС, %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9.47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9.07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-0.4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taxes-activity-name"/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Нагрузка по налогу на прибыль, %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8.35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color w:val="878686"/>
                      <w:sz w:val="18"/>
                      <w:szCs w:val="18"/>
                    </w:rPr>
                    <w:t>+</w:t>
                  </w:r>
                  <w:r>
                    <w:rPr>
                      <w:rStyle w:val="textcolorsecondary"/>
                      <w:sz w:val="18"/>
                      <w:szCs w:val="18"/>
                    </w:rPr>
                    <w:t>2.25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taxes-activity-name"/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Рентабельность продаж, %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20.73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color w:val="878686"/>
                      <w:sz w:val="18"/>
                      <w:szCs w:val="18"/>
                    </w:rPr>
                    <w:t>+</w:t>
                  </w:r>
                  <w:r>
                    <w:rPr>
                      <w:rStyle w:val="textcolorsecondary"/>
                      <w:sz w:val="18"/>
                      <w:szCs w:val="18"/>
                    </w:rPr>
                    <w:t>10.69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taxes-activity-name"/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anyCharacter"/>
                      <w:sz w:val="18"/>
                      <w:szCs w:val="18"/>
                    </w:rPr>
                    <w:t>Нагрузка по страховым взносам, %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-1.13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content-section-header"/>
              <w:tblW w:w="9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750"/>
            </w:tblGrid>
            <w:tr>
              <w:tblPrEx>
                <w:tblW w:w="9750" w:type="dxa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15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704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textcolorsecondary"/>
                            <w:sz w:val="18"/>
                            <w:szCs w:val="18"/>
                          </w:rPr>
                          <w:t>Информация по среднеотраслевым показателям представлена по данным ФНС (pb.nalog.ru).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4" w:name="_Toc256000004"/>
      <w:r>
        <w:rPr>
          <w:rStyle w:val="sp-title-paneltitle-text"/>
          <w:b/>
          <w:bCs/>
          <w:i w:val="0"/>
          <w:color w:val="auto"/>
        </w:rPr>
        <w:t>Баланс</w:t>
      </w:r>
      <w:r>
        <w:rPr>
          <w:rStyle w:val="anyCharacter"/>
          <w:b/>
          <w:bCs/>
          <w:i w:val="0"/>
          <w:color w:val="auto"/>
        </w:rPr>
        <w:t>, RUB</w:t>
      </w:r>
      <w:r>
        <w:rPr>
          <w:rStyle w:val="anyCharacter"/>
          <w:b/>
          <w:bCs/>
          <w:i w:val="0"/>
          <w:color w:val="auto"/>
        </w:rPr>
        <w:t>, x 1</w:t>
      </w:r>
      <w:bookmarkEnd w:id="4"/>
    </w:p>
    <w:tbl>
      <w:tblPr>
        <w:tblStyle w:val="sp-table-fixed-columnsfull-width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733"/>
        <w:gridCol w:w="1578"/>
        <w:gridCol w:w="1722"/>
        <w:gridCol w:w="1727"/>
        <w:gridCol w:w="1884"/>
        <w:gridCol w:w="1901"/>
        <w:gridCol w:w="2233"/>
      </w:tblGrid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tcW w:w="1500" w:type="pct"/>
            <w:shd w:val="clear" w:color="auto" w:fill="F6F4F1"/>
            <w:tcMar>
              <w:top w:w="120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Наименование</w:t>
            </w:r>
          </w:p>
        </w:tc>
        <w:tc>
          <w:tcPr>
            <w:tcW w:w="500" w:type="pct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Код строки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2020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2021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2022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2023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2024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Актив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Нематериальные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Основные средства 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2 263 000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1 207 000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8 203 000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20 501 000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15 362 000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Отложенные налоговые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1180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635 000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Внеоборотные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2 263 000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1 662 000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8 203 000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20 501 000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16 130 000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Дебиторская задолженность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2 240 000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26 502 000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41 794 000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39 297 000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286 856 000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Краткосрочные финансовые вложения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8 229 000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54 229 000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66 379 000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102 379 000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486 099 000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Денежные средства и денежные эквиваленты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7 400 000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11 584 000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24 103 000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42 548 000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5 783 000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Оборотные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17 869 000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92 315 000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132 276 000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184 224 000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778 738 000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Активы всего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20 132 000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93 977 000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140 479 000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204 725 000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794 867 000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Пассив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Уставный капитал 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Нераспределенная прибыль (непокрытый 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1370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11 310 000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45 451 000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111 168 000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119 540 000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321 310 000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Капитал и резервы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11 320 000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45 461 000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111 178 000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119 550 000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321 320 000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Кредиторская задолженность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8 812 000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46 936 000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27 868 000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84 229 000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470 372 000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Краткосрочные обязательства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8 812 000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48 515 000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29 300 000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85 175 000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473 546 000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Пассивы всего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20 132 000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93 977 000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140 479 000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204 725 000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794 867 000</w:t>
            </w:r>
          </w:p>
        </w:tc>
      </w:tr>
    </w:tbl>
    <w:p>
      <w:pPr>
        <w:rPr>
          <w:vanish/>
        </w:rPr>
      </w:pPr>
    </w:p>
    <w:tbl>
      <w:tblPr>
        <w:tblStyle w:val="card-content-section-header"/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9750"/>
      </w:tblGrid>
      <w:tr>
        <w:tblPrEx>
          <w:tblW w:w="9750" w:type="dxa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300" w:type="dxa"/>
              <w:left w:w="0" w:type="dxa"/>
              <w:bottom w:w="30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690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Borders>
                    <w:top w:val="single" w:sz="6" w:space="0" w:color="D4D2CD"/>
                  </w:tcBorders>
                  <w:tcMar>
                    <w:top w:w="22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textcolorsecondary"/>
                      <w:sz w:val="18"/>
                      <w:szCs w:val="18"/>
                    </w:rPr>
                    <w:t>Представленная финансовая информация является результатом автоматизированной обработки бухгалтерской отчетности компании и может не отражать всей полноты картины. Дополнительную информацию можно получить из разделов "Бухгалтерская отчетность" и "Отчеты эмитента".</w:t>
                  </w:r>
                </w:p>
              </w:tc>
            </w:tr>
          </w:tbl>
          <w:p>
            <w:pPr>
              <w:rPr>
                <w:sz w:val="18"/>
                <w:szCs w:val="18"/>
              </w:rPr>
            </w:pPr>
          </w:p>
        </w:tc>
      </w:tr>
    </w:tbl>
    <w:p>
      <w:p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5" w:name="_Toc256000005"/>
      <w:r>
        <w:rPr>
          <w:rStyle w:val="sp-title-paneltitle-text"/>
          <w:b/>
          <w:bCs/>
          <w:i w:val="0"/>
          <w:color w:val="auto"/>
        </w:rPr>
        <w:t>Отчет о финансовых результатах</w:t>
      </w:r>
      <w:r>
        <w:rPr>
          <w:rStyle w:val="anyCharacter"/>
          <w:b/>
          <w:bCs/>
          <w:i w:val="0"/>
          <w:color w:val="auto"/>
        </w:rPr>
        <w:t>, RUB</w:t>
      </w:r>
      <w:r>
        <w:rPr>
          <w:rStyle w:val="anyCharacter"/>
          <w:b/>
          <w:bCs/>
          <w:i w:val="0"/>
          <w:color w:val="auto"/>
        </w:rPr>
        <w:t>, x 1</w:t>
      </w:r>
      <w:bookmarkEnd w:id="5"/>
    </w:p>
    <w:tbl>
      <w:tblPr>
        <w:tblStyle w:val="card-content-section-head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733"/>
        <w:gridCol w:w="1578"/>
        <w:gridCol w:w="1712"/>
        <w:gridCol w:w="1825"/>
        <w:gridCol w:w="1777"/>
        <w:gridCol w:w="1932"/>
        <w:gridCol w:w="2221"/>
      </w:tblGrid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tcW w:w="1500" w:type="pct"/>
            <w:shd w:val="clear" w:color="auto" w:fill="F6F4F1"/>
            <w:tcMar>
              <w:top w:w="120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Наименование</w:t>
            </w:r>
          </w:p>
        </w:tc>
        <w:tc>
          <w:tcPr>
            <w:tcW w:w="500" w:type="pct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Код строки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2020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2021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2022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2023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2024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Доходы и расходы по обычным видам деятельности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Выручка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190 911 000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696 639 000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831 959 000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1 058 709 000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1 603 723 000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Себестоимость продаж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933 448 000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Валовая прибыль (убыток)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190 911 000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696 639 000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831 959 000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1 058 709 000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670 275 000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Управленческие расходы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143 780 000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492 700 000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668 570 000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749 922 000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166 322 000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Прибыль (убыток) от продажи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47 131 000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203 939 000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163 389 000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308 787 000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503 953 000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Операционные доходы и расходы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Проценты к получению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3 832 000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Прочие доходы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2340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1 917 000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7 226 000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Прочие расходы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2 605 000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327 000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 xml:space="preserve">Прибыль (убыток) до налогообложения 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44 527 000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204 315 000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163 334 000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310 433 000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514 684 000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Налог на прибыль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-8 905 000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-41 180 000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-32 637 000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-61 989 000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-97 699 000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Чистая прибыль (убыток)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35 622 000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163 135 000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130 697 000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248 444 000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411 747 000</w:t>
            </w:r>
          </w:p>
        </w:tc>
      </w:tr>
    </w:tbl>
    <w:p>
      <w:pPr>
        <w:rPr>
          <w:vanish/>
        </w:rPr>
      </w:pPr>
    </w:p>
    <w:tbl>
      <w:tblPr>
        <w:tblStyle w:val="card-content-section-header"/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9750"/>
      </w:tblGrid>
      <w:tr>
        <w:tblPrEx>
          <w:tblW w:w="9750" w:type="dxa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300" w:type="dxa"/>
              <w:left w:w="0" w:type="dxa"/>
              <w:bottom w:w="30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690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Borders>
                    <w:top w:val="single" w:sz="6" w:space="0" w:color="D4D2CD"/>
                  </w:tcBorders>
                  <w:tcMar>
                    <w:top w:w="22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textcolorsecondary"/>
                      <w:sz w:val="18"/>
                      <w:szCs w:val="18"/>
                    </w:rPr>
                    <w:t>Представленная финансовая информация является результатом автоматизированной обработки бухгалтерской отчетности компании и может не отражать всей полноты картины. Дополнительную информацию можно получить из разделов "Бухгалтерская отчетность" и "Отчеты эмитента".</w:t>
                  </w:r>
                </w:p>
              </w:tc>
            </w:tr>
          </w:tbl>
          <w:p>
            <w:pPr>
              <w:rPr>
                <w:sz w:val="18"/>
                <w:szCs w:val="18"/>
              </w:rPr>
            </w:pPr>
          </w:p>
        </w:tc>
      </w:tr>
    </w:tbl>
    <w:p>
      <w:p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6" w:name="_Toc256000006"/>
      <w:r>
        <w:rPr>
          <w:rStyle w:val="sp-title-paneltitle-text"/>
          <w:b/>
          <w:bCs/>
          <w:i w:val="0"/>
          <w:color w:val="auto"/>
        </w:rPr>
        <w:t>Отчет о движении денежных средств</w:t>
      </w:r>
      <w:r>
        <w:rPr>
          <w:rStyle w:val="anyCharacter"/>
          <w:b/>
          <w:bCs/>
          <w:i w:val="0"/>
          <w:color w:val="auto"/>
        </w:rPr>
        <w:t>, RUB</w:t>
      </w:r>
      <w:r>
        <w:rPr>
          <w:rStyle w:val="anyCharacter"/>
          <w:b/>
          <w:bCs/>
          <w:i w:val="0"/>
          <w:color w:val="auto"/>
        </w:rPr>
        <w:t>, x 1</w:t>
      </w:r>
      <w:bookmarkEnd w:id="6"/>
    </w:p>
    <w:tbl>
      <w:tblPr>
        <w:tblStyle w:val="card-content-section-head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733"/>
        <w:gridCol w:w="1578"/>
        <w:gridCol w:w="1500"/>
        <w:gridCol w:w="1401"/>
        <w:gridCol w:w="1476"/>
        <w:gridCol w:w="1463"/>
        <w:gridCol w:w="3627"/>
      </w:tblGrid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tcW w:w="1500" w:type="pct"/>
            <w:shd w:val="clear" w:color="auto" w:fill="F6F4F1"/>
            <w:tcMar>
              <w:top w:w="120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Наименование</w:t>
            </w:r>
          </w:p>
        </w:tc>
        <w:tc>
          <w:tcPr>
            <w:tcW w:w="500" w:type="pct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Код строки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2020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2021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2022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2023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pStyle w:val="new-tabletheadtrthspark-card-period-year"/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2024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Денежные потоки от текущих операций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Поступления от текущих операций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1 918 770 000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Поступления от продаж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4111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1 603 758 000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Платежи по текущим операциям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1 131 714 000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Платежи поставщикам и подрядчикам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4121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857 459 000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Оплата труда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4122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77 903 000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Налог на прибыль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4124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134 233 000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Сальдо денежных потоков от текущих операций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787 056 000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Денежные потоки от инвестиционных операций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Платежи по инвестиционным операциям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466 540 000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Приобретение долговых ценных бумаг, предоставление займов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466 540 000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Сальдо денежных потоков от инвестиционных операций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-466 540 000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Денежные потоки от финансовых операций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Платежи по финансовым операциям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178 600 000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6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Выплата дивидендов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4322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178 600 000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Сальдо денежных потоков от финансовых операций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-178 600 000</w:t>
            </w: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</w:tr>
      <w:tr>
        <w:tblPrEx>
          <w:tblW w:w="5000" w:type="pct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tcMar>
              <w:top w:w="30" w:type="dxa"/>
              <w:left w:w="305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Сальдо денежных потоков за отчетный период</w:t>
            </w:r>
          </w:p>
        </w:tc>
        <w:tc>
          <w:tcPr>
            <w:tcBorders>
              <w:bottom w:val="single" w:sz="6" w:space="0" w:color="F6F4F1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pStyle w:val="any"/>
              <w:spacing w:line="216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30" w:type="dxa"/>
              <w:left w:w="110" w:type="dxa"/>
              <w:bottom w:w="30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141 916 000</w:t>
            </w:r>
          </w:p>
        </w:tc>
      </w:tr>
    </w:tbl>
    <w:p>
      <w:pPr>
        <w:rPr>
          <w:vanish/>
        </w:rPr>
      </w:pPr>
    </w:p>
    <w:tbl>
      <w:tblPr>
        <w:tblStyle w:val="card-content-section-header"/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9750"/>
      </w:tblGrid>
      <w:tr>
        <w:tblPrEx>
          <w:tblW w:w="9750" w:type="dxa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300" w:type="dxa"/>
              <w:left w:w="0" w:type="dxa"/>
              <w:bottom w:w="30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690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Borders>
                    <w:top w:val="single" w:sz="6" w:space="0" w:color="D4D2CD"/>
                  </w:tcBorders>
                  <w:tcMar>
                    <w:top w:w="22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textcolorsecondary"/>
                      <w:sz w:val="18"/>
                      <w:szCs w:val="18"/>
                    </w:rPr>
                    <w:t>Представленная финансовая информация является результатом автоматизированной обработки бухгалтерской отчетности компании и может не отражать всей полноты картины. Дополнительную информацию можно получить из разделов "Бухгалтерская отчетность" и "Отчеты эмитента".</w:t>
                  </w:r>
                </w:p>
              </w:tc>
            </w:tr>
          </w:tbl>
          <w:p>
            <w:pPr>
              <w:rPr>
                <w:sz w:val="18"/>
                <w:szCs w:val="18"/>
              </w:rPr>
            </w:pPr>
          </w:p>
        </w:tc>
      </w:tr>
    </w:tbl>
    <w:p>
      <w:p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7" w:name="_Toc256000007"/>
      <w:r>
        <w:rPr>
          <w:rStyle w:val="sp-title-paneltitle-text"/>
          <w:b/>
          <w:bCs/>
          <w:i w:val="0"/>
          <w:color w:val="auto"/>
        </w:rPr>
        <w:t>Бухгалтерская отчетность</w:t>
      </w:r>
      <w:r>
        <w:rPr>
          <w:rStyle w:val="anyCharacter"/>
          <w:b/>
          <w:bCs/>
          <w:i w:val="0"/>
          <w:color w:val="auto"/>
        </w:rPr>
        <w:t>, 2024, Данные ФНС</w:t>
      </w:r>
      <w:bookmarkEnd w:id="7"/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Бухгалтерский баланс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sp-finance-table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2370"/>
              <w:gridCol w:w="1931"/>
              <w:gridCol w:w="2355"/>
              <w:gridCol w:w="1277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75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Форма №1 по ОКУД</w:t>
                  </w:r>
                </w:p>
              </w:tc>
              <w:tc>
                <w:tcPr>
                  <w:noWrap/>
                  <w:tcMar>
                    <w:top w:w="75" w:type="dxa"/>
                    <w:left w:w="0" w:type="dxa"/>
                    <w:bottom w:w="75" w:type="dxa"/>
                    <w:right w:w="900" w:type="dxa"/>
                  </w:tcMar>
                  <w:vAlign w:val="center"/>
                  <w:hideMark/>
                </w:tcPr>
                <w:p>
                  <w:r>
                    <w:t>710001</w:t>
                  </w:r>
                </w:p>
              </w:tc>
              <w:tc>
                <w:tcPr>
                  <w:tcW w:w="2325" w:type="dxa"/>
                  <w:noWrap/>
                  <w:tcMar>
                    <w:top w:w="75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Отчетный период</w:t>
                  </w:r>
                </w:p>
              </w:tc>
              <w:tc>
                <w:tcPr>
                  <w:noWrap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>
                  <w:r>
                    <w:t>2024</w:t>
                  </w: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ОКВЭД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75" w:type="dxa"/>
                    <w:right w:w="900" w:type="dxa"/>
                  </w:tcMar>
                  <w:vAlign w:val="center"/>
                  <w:hideMark/>
                </w:tcPr>
                <w:p>
                  <w:r>
                    <w:t>63.11.1</w:t>
                  </w:r>
                </w:p>
              </w:tc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Единица измерения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>
                  <w:r>
                    <w:t>1 х 1000 руб.</w:t>
                  </w: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300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ИНН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300" w:type="dxa"/>
                    <w:right w:w="900" w:type="dxa"/>
                  </w:tcMar>
                  <w:vAlign w:val="center"/>
                  <w:hideMark/>
                </w:tcPr>
                <w:p>
                  <w:r>
                    <w:t>7816397410</w:t>
                  </w:r>
                </w:p>
              </w:tc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300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Источник данных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r>
                    <w:t>Данные ФНС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content-section-head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7072"/>
              <w:gridCol w:w="1572"/>
              <w:gridCol w:w="2358"/>
              <w:gridCol w:w="2358"/>
              <w:gridCol w:w="2358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Наименование показателя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 xml:space="preserve">Код 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 отчетную дату отчетного периода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 31 декабря предыдущего года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 31 декабря года, предшествующего предыдущему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АКТИВ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I. ВНЕОБОРОТНЫЕ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Нематериальные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Результаты исследований и разработок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Нематериальные поисковые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Материальные поисковые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Основные средства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1150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15 362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20 501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8 203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Доходные вложения в материальные ценности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1160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Финансовые вложения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1170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Отложенные налоговые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1180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635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286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внеоборотные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Итого по разделу I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16 130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20 690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8 489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II. ОБОРОТНЫЕ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Запасы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Налог на добавленную стоимость по приобретенным ценностям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Дебиторская задолженность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286 856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12 443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41 794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Финансовые вложения (за исключением денежных эквивалентов)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486 099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57 379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66 379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Денежные средства и денежные эквиваленты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1250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5 783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87 548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24 103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оборотные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1260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Итого по разделу II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778 738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157 371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132 276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БАЛАНС (актив)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794 867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178 061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140 765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ПАССИВ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 отчетную дату отчетного периода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 31 декабря предыдущего года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III. КАПИТАЛ И РЕЗЕРВЫ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Уставный капитал (складочный капитал, уставный фонд, вклады товарищей)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Собственные акции, выкупленные у акционеров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Переоценка внеоборотных активов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Добавочный капитал (без переоценки)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1350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Резервный капитал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1360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Нераспределенная прибыль (непокрытый убыток)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1370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111 454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Итого по разделу III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119 733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111 464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IV. ДОЛГОСРОЧНЫЕ ОБЯЗАТЕЛЬСТВА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Заёмные средства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Отложенные налоговые обязательства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Оценочные обязательства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обязательства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1450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Итого по разделу IV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V. КРАТКОСРОЧНЫЕ ОБЯЗАТЕЛЬСТВА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Заёмные средства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Кредиторская задолженность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470 372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57 381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27 868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Доходы будущих периодов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Оценочные обязательства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3 175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946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1 432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обязательства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1550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Итого по разделу V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473 546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58 327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29 300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БАЛАНС (пассив)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794 867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178 061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140 765</w:t>
                  </w: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Отчет о финансовых результатах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sp-finance-table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2370"/>
              <w:gridCol w:w="1931"/>
              <w:gridCol w:w="2355"/>
              <w:gridCol w:w="1277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75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Форма №2 по ОКУД</w:t>
                  </w:r>
                </w:p>
              </w:tc>
              <w:tc>
                <w:tcPr>
                  <w:noWrap/>
                  <w:tcMar>
                    <w:top w:w="75" w:type="dxa"/>
                    <w:left w:w="0" w:type="dxa"/>
                    <w:bottom w:w="75" w:type="dxa"/>
                    <w:right w:w="900" w:type="dxa"/>
                  </w:tcMar>
                  <w:vAlign w:val="center"/>
                  <w:hideMark/>
                </w:tcPr>
                <w:p>
                  <w:r>
                    <w:t>710002</w:t>
                  </w:r>
                </w:p>
              </w:tc>
              <w:tc>
                <w:tcPr>
                  <w:tcW w:w="2325" w:type="dxa"/>
                  <w:noWrap/>
                  <w:tcMar>
                    <w:top w:w="75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Отчетный период</w:t>
                  </w:r>
                </w:p>
              </w:tc>
              <w:tc>
                <w:tcPr>
                  <w:noWrap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>
                  <w:r>
                    <w:t>2024</w:t>
                  </w: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ОКВЭД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75" w:type="dxa"/>
                    <w:right w:w="900" w:type="dxa"/>
                  </w:tcMar>
                  <w:vAlign w:val="center"/>
                  <w:hideMark/>
                </w:tcPr>
                <w:p>
                  <w:r>
                    <w:t>63.11.1</w:t>
                  </w:r>
                </w:p>
              </w:tc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Единица измерения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>
                  <w:r>
                    <w:t>1 х 1000 руб.</w:t>
                  </w: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300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ИНН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300" w:type="dxa"/>
                    <w:right w:w="900" w:type="dxa"/>
                  </w:tcMar>
                  <w:vAlign w:val="center"/>
                  <w:hideMark/>
                </w:tcPr>
                <w:p>
                  <w:r>
                    <w:t>7816397410</w:t>
                  </w:r>
                </w:p>
              </w:tc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300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Источник данных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r>
                    <w:t>Данные ФНС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content-section-head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430"/>
              <w:gridCol w:w="1572"/>
              <w:gridCol w:w="2358"/>
              <w:gridCol w:w="2358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Наименование показателя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 xml:space="preserve">Код 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За отчетный период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За аналогичный период предыдущего года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Выручка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1 603 723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1 058 709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Себестоимость продаж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933 448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Валовая прибыль (убыток)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670 275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1 058 709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Коммерческие расходы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Управленческие расходы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166 322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749 930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Прибыль (убыток) от продаж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503 953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308 779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Доходы от участия в других организациях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Проценты к получению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3 832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Проценты к уплате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доходы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7 226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1 917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расходы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2350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271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Прибыль (убыток) до налогообложения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514 684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310 425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Налог на прибыль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-97 699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-62 085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 т.ч. текущий налог на прибыль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2411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103 383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61 988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Отложенный налог на прибыль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2412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-4 716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-97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 т.ч. постоянные налоговые обязательства (активы)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2421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 отложенных налоговых обязательств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 отложенных налоговых активов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2450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Прочее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2460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-5 238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Чистая прибыль (убыток)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411 747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248 340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СПРАВОЧНО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Результат от переоценки внеоборотных активов, не включаемый в чистую прибыль (убыток) периода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Результат от прочих операций, не включаемый в чистую прибыль (убыток) периода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Налог на прибыль от операций, результат которых не включается в чистую прибыль (убыток) периода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Совокупный финансовый результат периода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411 747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248 340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Базовая прибыль (убыток) на акцию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Разводненная прибыль (убыток) на акцию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Отчет об изменениях капитала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sp-finance-table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2370"/>
              <w:gridCol w:w="1931"/>
              <w:gridCol w:w="2355"/>
              <w:gridCol w:w="1277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75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Форма №3 по ОКУД</w:t>
                  </w:r>
                </w:p>
              </w:tc>
              <w:tc>
                <w:tcPr>
                  <w:noWrap/>
                  <w:tcMar>
                    <w:top w:w="75" w:type="dxa"/>
                    <w:left w:w="0" w:type="dxa"/>
                    <w:bottom w:w="75" w:type="dxa"/>
                    <w:right w:w="900" w:type="dxa"/>
                  </w:tcMar>
                  <w:vAlign w:val="center"/>
                  <w:hideMark/>
                </w:tcPr>
                <w:p>
                  <w:r>
                    <w:t>710003</w:t>
                  </w:r>
                </w:p>
              </w:tc>
              <w:tc>
                <w:tcPr>
                  <w:tcW w:w="2325" w:type="dxa"/>
                  <w:noWrap/>
                  <w:tcMar>
                    <w:top w:w="75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Отчетный период</w:t>
                  </w:r>
                </w:p>
              </w:tc>
              <w:tc>
                <w:tcPr>
                  <w:noWrap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>
                  <w:r>
                    <w:t>2024</w:t>
                  </w: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ОКВЭД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75" w:type="dxa"/>
                    <w:right w:w="900" w:type="dxa"/>
                  </w:tcMar>
                  <w:vAlign w:val="center"/>
                  <w:hideMark/>
                </w:tcPr>
                <w:p>
                  <w:r>
                    <w:t>63.11.1</w:t>
                  </w:r>
                </w:p>
              </w:tc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Единица измерения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>
                  <w:r>
                    <w:t>1 х 1000 руб.</w:t>
                  </w: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300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ИНН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300" w:type="dxa"/>
                    <w:right w:w="900" w:type="dxa"/>
                  </w:tcMar>
                  <w:vAlign w:val="center"/>
                  <w:hideMark/>
                </w:tcPr>
                <w:p>
                  <w:r>
                    <w:t>7816397410</w:t>
                  </w:r>
                </w:p>
              </w:tc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300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Источник данных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r>
                    <w:t>Данные ФНС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content-section-head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811"/>
              <w:gridCol w:w="1388"/>
              <w:gridCol w:w="2086"/>
              <w:gridCol w:w="2086"/>
              <w:gridCol w:w="2086"/>
              <w:gridCol w:w="2087"/>
              <w:gridCol w:w="2087"/>
              <w:gridCol w:w="2087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Наименование показателя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 xml:space="preserve">Код 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Уставный капитал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Собственные акции, выкупленные у акционеров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Добавочный капитал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Резервный капитал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Нераспределенная прибыль (непокрытый убыток)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Итого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Движение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Величина капитала на 31 декабря года, предшествующего предыдущему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111 454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111 464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За отчетный период предыдущего года: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Увеличение капитала - всего: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248 269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248 269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исправление ошибки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-71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-71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чистая прибыль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248 340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248 340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переоценка имущества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доходы, относящиеся непосредственно на увеличение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дополнительный выпуск акций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увеличение номинальной стоимости акций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3215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реорганизация юридического лица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Уменьшение капитала - всего: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240 000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240 000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убыток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переоценка имущества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расходы, относящиеся непосредственно на уменьшение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уменьшение номинальной стоимости акций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уменьшение количества акций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3225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реорганизация юридического лица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дивиденды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240 000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240 000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 добавочного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 резервного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Величина капитала на 31 декабря предыдущего года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119 733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За отчетный год: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Увеличение капитала - всего: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411 587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411 587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исправление ошибки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3317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-160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-160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чистая прибыль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3311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411 747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411 747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переоценка имущества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3312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доходы, относящиеся непосредственно на увеличение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3313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дополнительный выпуск акций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3314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увеличение номинальной стоимости акций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3315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реорганизация юридического лица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3316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Уменьшение капитала - всего: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210 000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210 000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убыток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3321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переоценка имущества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3322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расходы, относящиеся непосредственно на уменьшение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уменьшение номинальной стоимости акций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3324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уменьшение количества акций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3325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реорганизация юридического лица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3326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дивиденды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3327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210 000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210 000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 добавочного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3330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 резервного капитала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Величина капитала на 31 декабря отчетного года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3300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 корректировок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111 464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248 340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-240 071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119 733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изменением учетной политики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исправлением ошибок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после корректировок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111 464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248 340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-240 071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119 733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 корректировок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3401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111 454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248 340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-240 071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изменением учетной политики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3411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исправлением ошибок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3421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после корректировок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3501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111 454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248 340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-240 071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 корректировок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3402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изменением учетной политики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3412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исправлением ошибок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3422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после корректировок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3502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Чистые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Наименование показателя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 xml:space="preserve">Код 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 31 декабря отчетного года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 31 декабря предыдущего года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 31 декабря года, предшествующего предыдущему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Чистые активы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119 733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111 464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Отчет о движении денежных средств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sp-finance-table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2370"/>
              <w:gridCol w:w="1931"/>
              <w:gridCol w:w="2355"/>
              <w:gridCol w:w="1277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75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Форма №4 по ОКУД</w:t>
                  </w:r>
                </w:p>
              </w:tc>
              <w:tc>
                <w:tcPr>
                  <w:noWrap/>
                  <w:tcMar>
                    <w:top w:w="75" w:type="dxa"/>
                    <w:left w:w="0" w:type="dxa"/>
                    <w:bottom w:w="75" w:type="dxa"/>
                    <w:right w:w="900" w:type="dxa"/>
                  </w:tcMar>
                  <w:vAlign w:val="center"/>
                  <w:hideMark/>
                </w:tcPr>
                <w:p>
                  <w:r>
                    <w:t>710004</w:t>
                  </w:r>
                </w:p>
              </w:tc>
              <w:tc>
                <w:tcPr>
                  <w:tcW w:w="2325" w:type="dxa"/>
                  <w:noWrap/>
                  <w:tcMar>
                    <w:top w:w="75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Отчетный период</w:t>
                  </w:r>
                </w:p>
              </w:tc>
              <w:tc>
                <w:tcPr>
                  <w:noWrap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>
                  <w:r>
                    <w:t>2024</w:t>
                  </w: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ОКВЭД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75" w:type="dxa"/>
                    <w:right w:w="900" w:type="dxa"/>
                  </w:tcMar>
                  <w:vAlign w:val="center"/>
                  <w:hideMark/>
                </w:tcPr>
                <w:p>
                  <w:r>
                    <w:t>63.11.1</w:t>
                  </w:r>
                </w:p>
              </w:tc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75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Единица измерения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75" w:type="dxa"/>
                    <w:right w:w="0" w:type="dxa"/>
                  </w:tcMar>
                  <w:vAlign w:val="center"/>
                  <w:hideMark/>
                </w:tcPr>
                <w:p>
                  <w:r>
                    <w:t>1 х 1000 руб.</w:t>
                  </w: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300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ИНН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300" w:type="dxa"/>
                    <w:right w:w="900" w:type="dxa"/>
                  </w:tcMar>
                  <w:vAlign w:val="center"/>
                  <w:hideMark/>
                </w:tcPr>
                <w:p>
                  <w:r>
                    <w:t>7816397410</w:t>
                  </w:r>
                </w:p>
              </w:tc>
              <w:tc>
                <w:tcPr>
                  <w:tcW w:w="2325" w:type="dxa"/>
                  <w:noWrap/>
                  <w:tcMar>
                    <w:top w:w="0" w:type="dxa"/>
                    <w:left w:w="0" w:type="dxa"/>
                    <w:bottom w:w="300" w:type="dxa"/>
                    <w:right w:w="150" w:type="dxa"/>
                  </w:tcMar>
                  <w:vAlign w:val="center"/>
                  <w:hideMark/>
                </w:tcPr>
                <w:p>
                  <w:pPr>
                    <w:rPr>
                      <w:color w:val="8C97A2"/>
                    </w:rPr>
                  </w:pPr>
                  <w:r>
                    <w:rPr>
                      <w:color w:val="8C97A2"/>
                    </w:rPr>
                    <w:t>Источник данных</w:t>
                  </w:r>
                </w:p>
              </w:tc>
              <w:tc>
                <w:tcPr>
                  <w:noWrap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r>
                    <w:t>Данные ФНС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content-section-head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430"/>
              <w:gridCol w:w="1572"/>
              <w:gridCol w:w="2358"/>
              <w:gridCol w:w="2358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Наименование показателя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 xml:space="preserve">Код 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За отчетный год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За предыдущий год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текущих операций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Поступления - всего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1 918 770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1 090 642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 продажи продукции, товаров, работ и услуг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1 603 758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1 058 659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арендных платежей, лицензионных платежей, роялти, комиссионных и иных аналогичных платежей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 перепродажи финансовых вложений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поступления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315 012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31 983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Платежи - всего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1 131 714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787 196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поставщикам (подрядчикам) за сырье, материалы, работы , услуги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4121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857 459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663 582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 связи с оплатой труда работников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4122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77 903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77 116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процентов по долговым обязательствам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налога на прибыль организаций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4124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134 233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37 789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платежи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4129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62 119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8 709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Сальдо денежных потоков от текущих операций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787 056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303 446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инвестиционных операций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Поступления - всего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 продажи внеоборотных активов (кроме финансовых вложений)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4211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 продажи акций других организаций (долей участия)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4212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 возврата предоставленных займов, от продажи долговых ценных бумаг (прав требования денежных средств к другим лицам)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4213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дивидендов, процентов по долговым финансовым вложениям и аналогичных поступлений от долевого участия в других организациях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4214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поступления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4219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Платежи - всего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466 540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 связи с приобретением, созданием, модернизацией, реконструкцией и подготовкой к использованию внеоборотных активов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4221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 связи с приобретением акций других организаций (долей участия)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4222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 связи с преобретением долговых ценных бумаг (прав требования денежных средств к другим лицам), предоставление займов другим лицам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466 540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процентов по долговым обязательствам, включаемых в стоимость инвестиционного актива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4224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платежи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4229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Сальдо денежных потоков от инвестиционных операций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-466 540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финансовых операций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Поступления - всего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4310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получение кредитов и займов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4311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денежных вкладов собственников (участников)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4312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 выпуска акций, увеличения долей участия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4313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от выпуска облигаций, векселей и других долговых ценных бумаг и др.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4314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поступления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4319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Платежи - всего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4320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178 600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240 000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в том числе: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собственникам (участникам) в связи с выкупом у них акций (долей участия) организации или их выходом из состава участников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4321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на уплату дивидендов и других платежей по распределению прибыли в пользу собственников (участников)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4322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178 600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240 000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 связи с погашением (выкупом) векселей и других долговых ценных бумаг, возврат кредитов и займов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4323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прочие платежи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4329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Сальдо денежных потоков от финансовых операций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-178 600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-240 000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Сальдо денежных потоков за отчетный период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141 916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63 446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Остаток денежных средств и денежных эквивалентов на начало отчетного периода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4450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87 548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24 103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Остаток денежных средств и денежных эквивалентов на конец отчетного периода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4500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229 464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87 549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Величина влияния изменений курса иностранной валюты по отношению к рублю</w:t>
                  </w:r>
                </w:p>
              </w:tc>
              <w:tc>
                <w:tcPr>
                  <w:tcW w:w="50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4490</w:t>
                  </w: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50" w:type="pct"/>
                  <w:tcBorders>
                    <w:bottom w:val="single" w:sz="6" w:space="0" w:color="F6F4F1"/>
                  </w:tcBorders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8" w:name="_Toc256000008"/>
      <w:r>
        <w:rPr>
          <w:rStyle w:val="sp-title-paneltitle-text"/>
          <w:b/>
          <w:bCs/>
          <w:i w:val="0"/>
          <w:color w:val="auto"/>
        </w:rPr>
        <w:t>Экспресс-анализ</w:t>
      </w:r>
      <w:r>
        <w:rPr>
          <w:rStyle w:val="anyCharacter"/>
          <w:b/>
          <w:bCs/>
          <w:i w:val="0"/>
          <w:color w:val="auto"/>
        </w:rPr>
        <w:t>, RUB</w:t>
      </w:r>
      <w:bookmarkEnd w:id="8"/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Рентабельность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p>
            <w:pPr>
              <w:pStyle w:val="any"/>
            </w:pPr>
            <w:r>
              <w:rPr>
                <w:strike w:val="0"/>
                <w:u w:val="none"/>
              </w:rPr>
              <w:drawing>
                <wp:inline>
                  <wp:extent cx="8571429" cy="2577778"/>
                  <wp:docPr id="19956669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6669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429" cy="257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full-width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6878"/>
              <w:gridCol w:w="1378"/>
              <w:gridCol w:w="1376"/>
              <w:gridCol w:w="1551"/>
              <w:gridCol w:w="1376"/>
              <w:gridCol w:w="1530"/>
              <w:gridCol w:w="1629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2022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2023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2024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54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284951342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495134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2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23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 Выручка,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831 959 000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1 058 709 000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1 603 723 000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51.48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67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60068807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0068807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4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2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 Чистая норма прибыли,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-32.92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23.47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49.4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9.37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7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898005596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98005596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2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 Валовая рентабельность,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41.79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-58.21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88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65116951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5116951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8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29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 Коммерческие и управленческие расходы к выручке,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80.36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70.83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-11.86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10.37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-85.36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3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88440949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8440949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30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31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 Рентабельность продаж,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-32.9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29.17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48.52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7.71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onsolidated-report-description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5718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Heading30"/>
                    <w:keepNext w:val="0"/>
                    <w:keepLines w:val="0"/>
                    <w:spacing w:before="270" w:after="270"/>
                    <w:rPr>
                      <w:rFonts w:ascii="Greta Sans Pro Bld" w:eastAsia="Greta Sans Pro Bld" w:hAnsi="Greta Sans Pro Bld" w:cs="Greta Sans Pro Bld"/>
                      <w:b/>
                      <w:bCs/>
                      <w:sz w:val="27"/>
                      <w:szCs w:val="27"/>
                    </w:rPr>
                  </w:pPr>
                  <w:r>
                    <w:rPr>
                      <w:i w:val="0"/>
                      <w:color w:val="auto"/>
                    </w:rPr>
                    <w:t>Позитивные факторы</w:t>
                  </w:r>
                </w:p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9"/>
                    <w:gridCol w:w="1530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15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—</w:t>
                        </w:r>
                      </w:p>
                    </w:tc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Коммерческие и управленческие расходы к выручке характеризовались падением на 85,36%.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Прослеживается увеличение выручки на 51,48%. </w:t>
                        </w:r>
                      </w:p>
                    </w:tc>
                  </w:tr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15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—</w:t>
                        </w:r>
                      </w:p>
                    </w:tc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Чистая норма прибыли превышает среднеотраслевое значение на 342,97%.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продаж превышает среднеотраслевой уровень на 256,44%.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Коммерческие и управленческие расходы к выручке ниже среднего значения по отрасли на 67,75%.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выше среднеотраслевого значения на 20,5%. </w:t>
                        </w:r>
                      </w:p>
                    </w:tc>
                  </w:tr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15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—</w:t>
                        </w:r>
                      </w:p>
                    </w:tc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Чистая норма прибыли выше среднерегионального уровня на 625,14%.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продаж превышает среднерегиональную норму на 418,48%.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превышает среднерегиональное значение на 80,28%.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Коммерческие и управленческие расходы к выручке ниже среднерегионального уровня на 43,33%. 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Управление долгом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p>
            <w:pPr>
              <w:pStyle w:val="any"/>
            </w:pPr>
            <w:r>
              <w:rPr>
                <w:strike w:val="0"/>
                <w:u w:val="none"/>
              </w:rPr>
              <w:drawing>
                <wp:inline>
                  <wp:extent cx="8571429" cy="2577778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429" cy="257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full-width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5817"/>
              <w:gridCol w:w="1554"/>
              <w:gridCol w:w="1611"/>
              <w:gridCol w:w="1571"/>
              <w:gridCol w:w="1611"/>
              <w:gridCol w:w="1647"/>
              <w:gridCol w:w="1907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2022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2023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2024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1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1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4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3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 Совокупный долг,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29 300 000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-39.61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85 175 000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190.7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473 546 000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455.97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55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1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30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3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 Собственный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111 178 000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144.56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119 550 000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1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19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8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3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 Собственный оборотный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38 029 000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529.71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-2 384 000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-106.27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-177 733 000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-7 355.24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onsolidated-report-description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892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Heading30"/>
                    <w:keepNext w:val="0"/>
                    <w:keepLines w:val="0"/>
                    <w:spacing w:before="270" w:after="270"/>
                    <w:rPr>
                      <w:rFonts w:ascii="Greta Sans Pro Bld" w:eastAsia="Greta Sans Pro Bld" w:hAnsi="Greta Sans Pro Bld" w:cs="Greta Sans Pro Bld"/>
                      <w:b/>
                      <w:bCs/>
                      <w:sz w:val="27"/>
                      <w:szCs w:val="27"/>
                    </w:rPr>
                  </w:pPr>
                  <w:r>
                    <w:rPr>
                      <w:i w:val="0"/>
                      <w:color w:val="auto"/>
                    </w:rPr>
                    <w:t>Позитивные факторы</w:t>
                  </w:r>
                </w:p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9"/>
                    <w:gridCol w:w="486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15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—</w:t>
                        </w:r>
                      </w:p>
                    </w:tc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Прослеживается увеличение собственного капитала на 168,77%. 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Heading30"/>
                    <w:keepNext w:val="0"/>
                    <w:keepLines w:val="0"/>
                    <w:spacing w:before="270" w:after="270"/>
                    <w:rPr>
                      <w:rFonts w:ascii="Greta Sans Pro Bld" w:eastAsia="Greta Sans Pro Bld" w:hAnsi="Greta Sans Pro Bld" w:cs="Greta Sans Pro Bld"/>
                      <w:b/>
                      <w:bCs/>
                      <w:sz w:val="27"/>
                      <w:szCs w:val="27"/>
                    </w:rPr>
                  </w:pPr>
                  <w:r>
                    <w:rPr>
                      <w:i w:val="0"/>
                      <w:color w:val="auto"/>
                    </w:rPr>
                    <w:t>Негативные факторы</w:t>
                  </w:r>
                </w:p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9"/>
                    <w:gridCol w:w="948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15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—</w:t>
                        </w:r>
                      </w:p>
                    </w:tc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Отметим снижение собственного оборотного капитала на 7 355,24%.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Наблюдается увеличение совокупного долга на 455,97%. 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Управление активами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p>
            <w:pPr>
              <w:pStyle w:val="any"/>
            </w:pPr>
            <w:r>
              <w:rPr>
                <w:strike w:val="0"/>
                <w:u w:val="none"/>
              </w:rPr>
              <w:drawing>
                <wp:inline>
                  <wp:extent cx="8571429" cy="2577778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429" cy="257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full-width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7976"/>
              <w:gridCol w:w="868"/>
              <w:gridCol w:w="1616"/>
              <w:gridCol w:w="860"/>
              <w:gridCol w:w="1616"/>
              <w:gridCol w:w="868"/>
              <w:gridCol w:w="1914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2022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2023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2024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81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2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4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39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 Период погашения кредиторской задолженности,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73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2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30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4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 Период погашения дебиторской задолженности,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87.5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-6.67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142.86</w:t>
                  </w: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Ликвидность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p>
            <w:pPr>
              <w:pStyle w:val="any"/>
            </w:pPr>
            <w:r>
              <w:rPr>
                <w:strike w:val="0"/>
                <w:u w:val="none"/>
              </w:rPr>
              <w:drawing>
                <wp:inline>
                  <wp:extent cx="8571429" cy="2577778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>
                            <a:extLst>
                              <a:ext uri="{96DAC541-7B7A-43D3-8B79-37D633B846F1}">
                                <asvg:svgBlip xmlns:asvg="http://schemas.microsoft.com/office/drawing/2016/SVG/main" r:embe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429" cy="257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full-width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6281"/>
              <w:gridCol w:w="1513"/>
              <w:gridCol w:w="1527"/>
              <w:gridCol w:w="1536"/>
              <w:gridCol w:w="1527"/>
              <w:gridCol w:w="1526"/>
              <w:gridCol w:w="1808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2022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2023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2024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2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29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43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4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 Оборотные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132 276 000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184 224 000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778 738 000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322.71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09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3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2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4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 Долгосрочные обязательства,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68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3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4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4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 Коэффициент текущей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451.45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137.26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216.29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-52.09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164.45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-23.97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4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3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4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 Коэффициент абсолютной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308.81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127.65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170.15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-44.9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103.87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-38.95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66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3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8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4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 Коэффициент быстрой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451.45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137.26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216.29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-52.09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164.45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-23.97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onsolidated-report-description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4152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Heading30"/>
                    <w:keepNext w:val="0"/>
                    <w:keepLines w:val="0"/>
                    <w:spacing w:before="270" w:after="270"/>
                    <w:rPr>
                      <w:rFonts w:ascii="Greta Sans Pro Bld" w:eastAsia="Greta Sans Pro Bld" w:hAnsi="Greta Sans Pro Bld" w:cs="Greta Sans Pro Bld"/>
                      <w:b/>
                      <w:bCs/>
                      <w:sz w:val="27"/>
                      <w:szCs w:val="27"/>
                    </w:rPr>
                  </w:pPr>
                  <w:r>
                    <w:rPr>
                      <w:i w:val="0"/>
                      <w:color w:val="auto"/>
                    </w:rPr>
                    <w:t>Позитивные факторы</w:t>
                  </w:r>
                </w:p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9"/>
                    <w:gridCol w:w="1374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15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—</w:t>
                        </w:r>
                      </w:p>
                    </w:tc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Оборотные активы показывают рост на 322,71%. </w:t>
                        </w:r>
                      </w:p>
                    </w:tc>
                  </w:tr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15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—</w:t>
                        </w:r>
                      </w:p>
                    </w:tc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абсолютной ликвидности выше среднеотраслевого значения на 154,46%. </w:t>
                        </w:r>
                      </w:p>
                    </w:tc>
                  </w:tr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15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—</w:t>
                        </w:r>
                      </w:p>
                    </w:tc>
                    <w:tc>
                      <w:tcPr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абсолютной ликвидности превышает среднерегиональную норму на 543,96%. </w:t>
                        </w: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быстрой ликвидности превышает среднерегиональное значение на 25,36%. 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ard-content-section-headertitle"/>
              <w:spacing w:before="0" w:after="300" w:line="330" w:lineRule="atLeast"/>
              <w:outlineLvl w:val="2"/>
              <w:rPr>
                <w:rFonts w:ascii="Greta Sans Pro Bld" w:eastAsia="Greta Sans Pro Bld" w:hAnsi="Greta Sans Pro Bld" w:cs="Greta Sans Pro Bld"/>
                <w:b/>
                <w:bCs/>
                <w:sz w:val="33"/>
                <w:szCs w:val="33"/>
              </w:rPr>
            </w:pPr>
            <w:r>
              <w:rPr>
                <w:rFonts w:ascii="Greta Sans Pro Bld" w:eastAsia="Greta Sans Pro Bld" w:hAnsi="Greta Sans Pro Bld" w:cs="Greta Sans Pro Bld"/>
                <w:sz w:val="33"/>
                <w:szCs w:val="33"/>
              </w:rPr>
              <w:t>Модель Дюпона</w:t>
            </w:r>
          </w:p>
        </w:tc>
      </w:tr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p>
            <w:pPr>
              <w:pStyle w:val="any"/>
            </w:pPr>
            <w:r>
              <w:rPr>
                <w:strike w:val="0"/>
                <w:u w:val="none"/>
              </w:rPr>
              <w:drawing>
                <wp:inline>
                  <wp:extent cx="8571429" cy="2577778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>
                            <a:extLs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429" cy="2577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full-width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0624"/>
              <w:gridCol w:w="1615"/>
              <w:gridCol w:w="1398"/>
              <w:gridCol w:w="2081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Оценка влияния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2022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2023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6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4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4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51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 Мультипликатор собственного капитала,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-105.61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66.79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67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4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8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5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 Чистая норма прибыли,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-86.38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63.83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16.11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28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4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2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53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 Эффективность использования всех активов,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-49.34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-22.11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-162.63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0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trike w:val="0"/>
                            <w:sz w:val="18"/>
                            <w:szCs w:val="18"/>
                            <w:u w:val="none"/>
                          </w:rPr>
                          <w:drawing>
                            <wp:inline>
                              <wp:extent cx="241270" cy="38095"/>
                              <wp:docPr id="10004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4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5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270" cy="3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> Рентабельность собственного капитала,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-241.33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90.29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-79.73</w:t>
                  </w:r>
                </w:p>
              </w:tc>
            </w:tr>
          </w:tbl>
          <w:p/>
        </w:tc>
      </w:tr>
    </w:tbl>
    <w:p>
      <w:pPr>
        <w:pStyle w:val="large-text"/>
        <w:pBdr>
          <w:top w:val="none" w:sz="0" w:space="16" w:color="auto"/>
          <w:left w:val="none" w:sz="0" w:space="15" w:color="auto"/>
          <w:bottom w:val="none" w:sz="0" w:space="31" w:color="auto"/>
          <w:right w:val="none" w:sz="0" w:space="18" w:color="auto"/>
        </w:pBdr>
        <w:shd w:val="clear" w:color="auto" w:fill="F6F4F1"/>
        <w:spacing w:before="750" w:line="324" w:lineRule="atLeast"/>
        <w:ind w:left="300" w:right="360"/>
        <w:rPr>
          <w:sz w:val="27"/>
          <w:szCs w:val="27"/>
        </w:r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  <w:r>
        <w:t xml:space="preserve">В целом, несмотря на некоторые негативные сигналы, можно сделать вывод о позитивном финансовом положении компании ООО "АТИ.СУ", однако возможно его ухудшение </w:t>
      </w: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9" w:name="_Toc256000009"/>
      <w:r>
        <w:rPr>
          <w:rStyle w:val="sp-title-paneltitle-text"/>
          <w:b/>
          <w:bCs/>
          <w:i w:val="0"/>
          <w:color w:val="auto"/>
        </w:rPr>
        <w:t>Аналитический баланс</w:t>
      </w:r>
      <w:r>
        <w:rPr>
          <w:rStyle w:val="anyCharacter"/>
          <w:b/>
          <w:bCs/>
          <w:i w:val="0"/>
          <w:color w:val="auto"/>
        </w:rPr>
        <w:t>, Анализ</w:t>
      </w:r>
      <w:r>
        <w:rPr>
          <w:rStyle w:val="anyCharacter"/>
          <w:b/>
          <w:bCs/>
          <w:i w:val="0"/>
          <w:color w:val="auto"/>
        </w:rPr>
        <w:t>, 2024</w:t>
      </w:r>
      <w:r>
        <w:rPr>
          <w:rStyle w:val="anyCharacter"/>
          <w:b/>
          <w:bCs/>
          <w:i w:val="0"/>
          <w:color w:val="auto"/>
        </w:rPr>
        <w:t>, RUB</w:t>
      </w:r>
      <w:r>
        <w:rPr>
          <w:rStyle w:val="anyCharacter"/>
          <w:b/>
          <w:bCs/>
          <w:i w:val="0"/>
          <w:color w:val="auto"/>
        </w:rPr>
        <w:t>, x 1</w:t>
      </w:r>
      <w:bookmarkEnd w:id="9"/>
    </w:p>
    <w:tbl>
      <w:tblPr>
        <w:tblStyle w:val="card-content-section-header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165"/>
        <w:gridCol w:w="1050"/>
        <w:gridCol w:w="1105"/>
        <w:gridCol w:w="1060"/>
        <w:gridCol w:w="800"/>
        <w:gridCol w:w="1115"/>
        <w:gridCol w:w="1060"/>
        <w:gridCol w:w="800"/>
        <w:gridCol w:w="1115"/>
        <w:gridCol w:w="1060"/>
        <w:gridCol w:w="99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shd w:val="clear" w:color="auto" w:fill="F6F4F1"/>
            <w:tcMar>
              <w:top w:w="120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Наименование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Код строки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2022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Прирост,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Доля,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2023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Прирост,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Доля,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2024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Прирост,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Доля, %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gridSpan w:val="11"/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Актив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Нематериальные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Основные средства 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8 203 000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579.62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5.84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20 501 000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149.92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15 362 000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-25.07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1.93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Отложенные налоговые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1180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Внеоборотные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8 203 000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393.56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5.84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20 501 000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149.92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10.01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16 130 000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  <w:t>-21.32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2.03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Дебиторская задолженность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41 794 000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57.7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29.75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39 297 000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-5.97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286 856 000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629.97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36.09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Краткосрочные финансовые вложения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66 379 000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47.25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102 379 000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54.23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50.01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486 099 000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374.8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61.15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Денежные средства и денежные эквиваленты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24 103 000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108.07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42 548 000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76.53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20.78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5 783 000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-86.41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Оборотные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1200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132 276 000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43.29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94.16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184 224 000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39.27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89.99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778 738 000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322.71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97.97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Активы всего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140 479 000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49.48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204 725 000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45.73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794 867 000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288.26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gridSpan w:val="11"/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Пассив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Уставный капитал 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Нераспределенная прибыль (непокрытый 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1370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111 168 000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144.59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79.13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119 540 000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7.53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58.39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321 310 000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168.79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40.42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Капитал и резервы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1300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111 178 000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144.56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79.14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119 550 000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7.53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58.4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321 320 000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168.77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40.42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Кредиторская задолженность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27 868 000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-40.63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19.84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84 229 000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202.24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41.14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470 372 000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458.44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59.18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Краткосрочные обязательства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1500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29 300 000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  <w:t>-39.61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20.86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85 175 000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190.7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41.6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473 546 000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455.97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59.58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Пассивы всего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1700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140 479 000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49.48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204 725 000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45.73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794 867 000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288.26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Собственный оборотный капитал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38 029 000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529.71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-2 384 000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-106.27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-1.16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-177 733 000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-7 355.24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-22.36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Чистые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111 179 000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144.55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79.14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119 550 000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7.53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321 321 000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168.78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40.42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Совокупный долг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29 300 000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-39.61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20.86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85 175 000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190.7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41.6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473 546 000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455.97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59.58</w:t>
            </w:r>
          </w:p>
        </w:tc>
      </w:tr>
    </w:tbl>
    <w:p>
      <w:pPr>
        <w:pStyle w:val="Heading10"/>
        <w:keepNext w:val="0"/>
        <w:keepLines w:val="0"/>
        <w:pBdr>
          <w:right w:val="none" w:sz="0" w:space="15" w:color="auto"/>
        </w:pBdr>
        <w:spacing w:before="231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10" w:name="_Toc256000010"/>
      <w:r>
        <w:rPr>
          <w:rStyle w:val="sp-title-paneltitle-text"/>
          <w:b/>
          <w:bCs/>
          <w:i w:val="0"/>
          <w:color w:val="auto"/>
        </w:rPr>
        <w:t>Аналитический баланс</w:t>
      </w:r>
      <w:r>
        <w:rPr>
          <w:rStyle w:val="anyCharacter"/>
          <w:b/>
          <w:bCs/>
          <w:i w:val="0"/>
          <w:color w:val="auto"/>
        </w:rPr>
        <w:t>, Сравнение</w:t>
      </w:r>
      <w:r>
        <w:rPr>
          <w:rStyle w:val="anyCharacter"/>
          <w:b/>
          <w:bCs/>
          <w:i w:val="0"/>
          <w:color w:val="auto"/>
        </w:rPr>
        <w:t>, 2024</w:t>
      </w:r>
      <w:bookmarkEnd w:id="10"/>
    </w:p>
    <w:tbl>
      <w:tblPr>
        <w:tblStyle w:val="card-content-section-header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4165"/>
        <w:gridCol w:w="1050"/>
        <w:gridCol w:w="824"/>
        <w:gridCol w:w="1040"/>
        <w:gridCol w:w="1126"/>
        <w:gridCol w:w="599"/>
        <w:gridCol w:w="824"/>
        <w:gridCol w:w="1040"/>
        <w:gridCol w:w="132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vMerge w:val="restart"/>
            <w:tcBorders>
              <w:bottom w:val="none" w:sz="0" w:space="0" w:color="auto"/>
            </w:tcBorders>
            <w:shd w:val="clear" w:color="auto" w:fill="F6F4F1"/>
            <w:tcMar>
              <w:top w:w="120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Наименование</w:t>
            </w:r>
          </w:p>
        </w:tc>
        <w:tc>
          <w:tcPr>
            <w:vMerge w:val="restart"/>
            <w:tcBorders>
              <w:bottom w:val="none" w:sz="0" w:space="0" w:color="auto"/>
            </w:tcBorders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Код строки</w:t>
            </w:r>
          </w:p>
        </w:tc>
        <w:tc>
          <w:tcPr>
            <w:gridSpan w:val="3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Доля, %</w:t>
            </w:r>
          </w:p>
        </w:tc>
        <w:tc>
          <w:tcPr>
            <w:tcW w:w="250" w:type="pct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gridSpan w:val="3"/>
            <w:shd w:val="clear" w:color="auto" w:fill="F6F4F1"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Прирост, %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vMerge/>
            <w:vAlign w:val="center"/>
            <w:hideMark/>
          </w:tcPr>
          <w:p>
            <w:pPr>
              <w:rPr>
                <w:rStyle w:val="anyCharacter"/>
                <w:b w:val="0"/>
                <w:bCs w:val="0"/>
                <w:sz w:val="18"/>
                <w:szCs w:val="18"/>
              </w:rPr>
            </w:pPr>
          </w:p>
        </w:tc>
        <w:tc>
          <w:tcPr>
            <w:vMerge/>
            <w:vAlign w:val="center"/>
            <w:hideMark/>
          </w:tcPr>
          <w:p>
            <w:pPr>
              <w:rPr>
                <w:rStyle w:val="anyCharacter"/>
                <w:b w:val="0"/>
                <w:bCs w:val="0"/>
                <w:sz w:val="18"/>
                <w:szCs w:val="18"/>
              </w:rPr>
            </w:pP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Арифм.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средняя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Медиана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по отрасли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Отклонение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от медианы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по отрасли</w:t>
            </w:r>
          </w:p>
        </w:tc>
        <w:tc>
          <w:tcPr>
            <w:tcW w:w="250" w:type="pct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Арифм.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средняя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Медиана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по отрасли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Отклонение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от медианы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по отрасли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gridSpan w:val="9"/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Актив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Нематериальные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-5.22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Основные средства 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5.93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5.31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0.62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234.82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-9.91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244.73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Отложенные налоговые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1180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-1.08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30.33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Внеоборотные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5.96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16.29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-10.33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174.05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-0.36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174.41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Дебиторская задолженность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28.35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64.12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-35.77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227.23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4.85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222.38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Краткосрочные финансовые вложения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52.8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25.27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27.53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150.48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150.48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Денежные средства и денежные эквиваленты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12.89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1.09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32.73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32.73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Оборотные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1200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94.04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-5.96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135.09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2.09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133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Активы всего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127.82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2.17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125.66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gridSpan w:val="9"/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Пассив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Нераспределенная прибыль (непокрытый 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1370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59.31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28.26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31.05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106.97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106.05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Капитал и резервы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1300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59.32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56.07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3.25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106.95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106.95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Кредиторская задолженность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40.05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27.87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12.19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206.68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5.56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201.12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Краткосрочные обязательства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1500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40.68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38.29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2.4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202.35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5.25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197.1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Пассивы всего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1700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127.82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2.16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125.66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Собственный оборотный капитал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59.86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-58.68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-2 310.6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-2 310.61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Чистые активы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59.32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56.35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2.97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106.95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106.95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Совокупный долг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40.68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57.15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-16.47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202.35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5.83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196.53</w:t>
            </w:r>
          </w:p>
        </w:tc>
      </w:tr>
    </w:tbl>
    <w:p>
      <w:p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11" w:name="_Toc256000011"/>
      <w:r>
        <w:rPr>
          <w:rStyle w:val="sp-title-paneltitle-text"/>
          <w:b/>
          <w:bCs/>
          <w:i w:val="0"/>
          <w:color w:val="auto"/>
        </w:rPr>
        <w:t>Аналитический отчет о финансовых результатах</w:t>
      </w:r>
      <w:r>
        <w:rPr>
          <w:rStyle w:val="anyCharacter"/>
          <w:b/>
          <w:bCs/>
          <w:i w:val="0"/>
          <w:color w:val="auto"/>
        </w:rPr>
        <w:t>, Анализ</w:t>
      </w:r>
      <w:r>
        <w:rPr>
          <w:rStyle w:val="anyCharacter"/>
          <w:b/>
          <w:bCs/>
          <w:i w:val="0"/>
          <w:color w:val="auto"/>
        </w:rPr>
        <w:t>, 2024</w:t>
      </w:r>
      <w:r>
        <w:rPr>
          <w:rStyle w:val="anyCharacter"/>
          <w:b/>
          <w:bCs/>
          <w:i w:val="0"/>
          <w:color w:val="auto"/>
        </w:rPr>
        <w:t>, RUB</w:t>
      </w:r>
      <w:r>
        <w:rPr>
          <w:rStyle w:val="anyCharacter"/>
          <w:b/>
          <w:bCs/>
          <w:i w:val="0"/>
          <w:color w:val="auto"/>
        </w:rPr>
        <w:t>, x 1</w:t>
      </w:r>
      <w:bookmarkEnd w:id="11"/>
    </w:p>
    <w:tbl>
      <w:tblPr>
        <w:tblStyle w:val="card-content-section-header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532"/>
        <w:gridCol w:w="1050"/>
        <w:gridCol w:w="1099"/>
        <w:gridCol w:w="1060"/>
        <w:gridCol w:w="800"/>
        <w:gridCol w:w="1195"/>
        <w:gridCol w:w="1060"/>
        <w:gridCol w:w="800"/>
        <w:gridCol w:w="1179"/>
        <w:gridCol w:w="1060"/>
        <w:gridCol w:w="99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shd w:val="clear" w:color="auto" w:fill="F6F4F1"/>
            <w:tcMar>
              <w:top w:w="120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Наименование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Код строки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2022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Прирост,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Доля,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2023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Прирост,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Доля,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2024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Прирост, %</w:t>
            </w:r>
          </w:p>
        </w:tc>
        <w:tc>
          <w:tcPr>
            <w:shd w:val="clear" w:color="auto" w:fill="F6F4F1"/>
            <w:noWrap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Доля, %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gridSpan w:val="11"/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Доходы и расходы по обычным видам деятельности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Выручка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831 959 000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19.42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1 058 709 000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27.25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1 603 723 000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51.48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Себестоимость продаж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933 448 000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Валовая прибыль (убыток)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831 959 000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19.42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1 058 709 000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27.25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670 275 000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-36.69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41.79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Управленческие расходы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668 570 000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35.7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80.36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749 922 000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70.83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166 322 000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-77.82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10.37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Прибыль (убыток) от продажи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2200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163 389 000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  <w:t>-19.88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19.64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308 787 000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88.99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29.17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503 953 000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63.2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31.42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gridSpan w:val="11"/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Операционные доходы и расходы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Проценты к получению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-70.66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3 832 000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Прочие доходы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2340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1 917 000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7 226 000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276.94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Прочие расходы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19.67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271 000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23.74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20.66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 xml:space="preserve">Прибыль (убыток) до налогообложения 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2300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163 334 000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  <w:t>-20.06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19.63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310 433 000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90.06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29.32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514 684 000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65.8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32.09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Налог на прибыль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-32 637 000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20.75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-3.92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-61 989 000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-89.93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-5.86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-97 699 000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-57.61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-6.09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Чистая прибыль (убыток)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2400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130 697 000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color w:val="FF0000"/>
                <w:sz w:val="18"/>
                <w:szCs w:val="18"/>
              </w:rPr>
              <w:t>-19.88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15.71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248 444 000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90.09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23.47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411 747 000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65.73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25.67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EBIT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163 170 000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-19.92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19.61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310 433 000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90.25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29.32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510 852 000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64.56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31.85</w:t>
            </w:r>
          </w:p>
        </w:tc>
      </w:tr>
    </w:tbl>
    <w:p>
      <w:pPr>
        <w:pStyle w:val="Heading10"/>
        <w:keepNext w:val="0"/>
        <w:keepLines w:val="0"/>
        <w:pBdr>
          <w:right w:val="none" w:sz="0" w:space="15" w:color="auto"/>
        </w:pBdr>
        <w:spacing w:before="231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12" w:name="_Toc256000012"/>
      <w:r>
        <w:rPr>
          <w:rStyle w:val="sp-title-paneltitle-text"/>
          <w:b/>
          <w:bCs/>
          <w:i w:val="0"/>
          <w:color w:val="auto"/>
        </w:rPr>
        <w:t>Аналитический отчет о финансовых результатах</w:t>
      </w:r>
      <w:r>
        <w:rPr>
          <w:rStyle w:val="anyCharacter"/>
          <w:b/>
          <w:bCs/>
          <w:i w:val="0"/>
          <w:color w:val="auto"/>
        </w:rPr>
        <w:t>, Сравнение</w:t>
      </w:r>
      <w:r>
        <w:rPr>
          <w:rStyle w:val="anyCharacter"/>
          <w:b/>
          <w:bCs/>
          <w:i w:val="0"/>
          <w:color w:val="auto"/>
        </w:rPr>
        <w:t>, 2024</w:t>
      </w:r>
      <w:bookmarkEnd w:id="12"/>
    </w:p>
    <w:tbl>
      <w:tblPr>
        <w:tblStyle w:val="card-content-section-header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3532"/>
        <w:gridCol w:w="1050"/>
        <w:gridCol w:w="824"/>
        <w:gridCol w:w="1040"/>
        <w:gridCol w:w="1126"/>
        <w:gridCol w:w="566"/>
        <w:gridCol w:w="824"/>
        <w:gridCol w:w="1040"/>
        <w:gridCol w:w="132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vMerge w:val="restart"/>
            <w:tcBorders>
              <w:bottom w:val="none" w:sz="0" w:space="0" w:color="auto"/>
            </w:tcBorders>
            <w:shd w:val="clear" w:color="auto" w:fill="F6F4F1"/>
            <w:tcMar>
              <w:top w:w="120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Наименование</w:t>
            </w:r>
          </w:p>
        </w:tc>
        <w:tc>
          <w:tcPr>
            <w:vMerge w:val="restart"/>
            <w:tcBorders>
              <w:bottom w:val="none" w:sz="0" w:space="0" w:color="auto"/>
            </w:tcBorders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Код строки</w:t>
            </w:r>
          </w:p>
        </w:tc>
        <w:tc>
          <w:tcPr>
            <w:gridSpan w:val="3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Доля, %</w:t>
            </w:r>
          </w:p>
        </w:tc>
        <w:tc>
          <w:tcPr>
            <w:tcW w:w="250" w:type="pct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gridSpan w:val="3"/>
            <w:shd w:val="clear" w:color="auto" w:fill="F6F4F1"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Прирост, %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Header/>
        </w:trPr>
        <w:tc>
          <w:tcPr>
            <w:vMerge/>
            <w:vAlign w:val="center"/>
            <w:hideMark/>
          </w:tcPr>
          <w:p>
            <w:pPr>
              <w:rPr>
                <w:rStyle w:val="anyCharacter"/>
                <w:b w:val="0"/>
                <w:bCs w:val="0"/>
                <w:sz w:val="18"/>
                <w:szCs w:val="18"/>
              </w:rPr>
            </w:pPr>
          </w:p>
        </w:tc>
        <w:tc>
          <w:tcPr>
            <w:vMerge/>
            <w:vAlign w:val="center"/>
            <w:hideMark/>
          </w:tcPr>
          <w:p>
            <w:pPr>
              <w:rPr>
                <w:rStyle w:val="anyCharacter"/>
                <w:b w:val="0"/>
                <w:bCs w:val="0"/>
                <w:sz w:val="18"/>
                <w:szCs w:val="18"/>
              </w:rPr>
            </w:pP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Арифм.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средняя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Медиана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по отрасли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Отклонение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от медианы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по отрасли</w:t>
            </w:r>
          </w:p>
        </w:tc>
        <w:tc>
          <w:tcPr>
            <w:tcW w:w="250" w:type="pct"/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Арифм.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средняя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Медиана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по отрасли</w:t>
            </w:r>
          </w:p>
        </w:tc>
        <w:tc>
          <w:tcPr>
            <w:shd w:val="clear" w:color="auto" w:fill="F6F4F1"/>
            <w:tcMar>
              <w:top w:w="120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rStyle w:val="anyCharacter"/>
                <w:b w:val="0"/>
                <w:bCs w:val="0"/>
                <w:sz w:val="18"/>
                <w:szCs w:val="18"/>
              </w:rPr>
              <w:t>Отклонение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от медианы</w:t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br/>
            </w:r>
            <w:r>
              <w:rPr>
                <w:rStyle w:val="anyCharacter"/>
                <w:b w:val="0"/>
                <w:bCs w:val="0"/>
                <w:sz w:val="18"/>
                <w:szCs w:val="18"/>
              </w:rPr>
              <w:t>по отрасли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gridSpan w:val="9"/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Доходы и расходы по обычным видам деятельности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Выручка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32.72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9.96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22.76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Себестоимость продаж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58.21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88.99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-30.78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Валовая прибыль (убыток)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80.6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32.43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48.18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3.33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7.62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-4.29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Управленческие расходы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53.85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25.25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28.6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-9.98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10.14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-20.12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Прибыль (убыток) от продажи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2200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26.74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8.47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18.27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44.1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7.35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36.76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gridSpan w:val="9"/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Операционные доходы и расходы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Проценты к получению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2320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1.25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-1.12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-70.66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131.27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-201.93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Прочие доходы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2340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-1.04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276.94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52.39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224.56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Прочие расходы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2350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-1.46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21.36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7.69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13.67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 xml:space="preserve">Прибыль (убыток) до налогообложения 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2300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27.01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7.13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19.89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45.27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9.82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35.45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Налог на прибыль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-5.29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-6.49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-42.26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8.16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-50.42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Чистая прибыль (убыток)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2400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21.62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5.36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16.26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45.31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10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</w:pPr>
            <w:r>
              <w:rPr>
                <w:rFonts w:ascii="Greta Sans Pro Bld" w:eastAsia="Greta Sans Pro Bld" w:hAnsi="Greta Sans Pro Bld" w:cs="Greta Sans Pro Bld"/>
                <w:b/>
                <w:bCs/>
                <w:sz w:val="18"/>
                <w:szCs w:val="18"/>
              </w:rPr>
              <w:t>35.31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rHeight w:val="15"/>
        </w:trPr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305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EBIT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26.93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7.17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19.76</w:t>
            </w:r>
          </w:p>
        </w:tc>
        <w:tc>
          <w:tcPr>
            <w:tcBorders>
              <w:bottom w:val="single" w:sz="6" w:space="0" w:color="F6F4F1"/>
            </w:tcBorders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rPr>
                <w:sz w:val="18"/>
                <w:szCs w:val="18"/>
              </w:rPr>
            </w:pP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44.96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110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9.08</w:t>
            </w:r>
          </w:p>
        </w:tc>
        <w:tc>
          <w:tcPr>
            <w:tcBorders>
              <w:bottom w:val="single" w:sz="6" w:space="0" w:color="F6F4F1"/>
            </w:tcBorders>
            <w:noWrap/>
            <w:tcMar>
              <w:top w:w="135" w:type="dxa"/>
              <w:left w:w="110" w:type="dxa"/>
              <w:bottom w:w="135" w:type="dxa"/>
              <w:right w:w="305" w:type="dxa"/>
            </w:tcMar>
            <w:vAlign w:val="top"/>
            <w:hideMark/>
          </w:tcPr>
          <w:p>
            <w:pPr>
              <w:spacing w:line="216" w:lineRule="atLeas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35.88</w:t>
            </w:r>
          </w:p>
        </w:tc>
      </w:tr>
    </w:tbl>
    <w:p>
      <w:p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13" w:name="_Toc256000013"/>
      <w:r>
        <w:rPr>
          <w:rStyle w:val="sp-title-paneltitle-text"/>
          <w:b/>
          <w:bCs/>
          <w:i w:val="0"/>
          <w:color w:val="auto"/>
        </w:rPr>
        <w:t>Расчет коэффициентов</w:t>
      </w:r>
      <w:r>
        <w:rPr>
          <w:rStyle w:val="anyCharacter"/>
          <w:b/>
          <w:bCs/>
          <w:i w:val="0"/>
          <w:color w:val="auto"/>
        </w:rPr>
        <w:t>, Анализ</w:t>
      </w:r>
      <w:r>
        <w:rPr>
          <w:rStyle w:val="anyCharacter"/>
          <w:b/>
          <w:bCs/>
          <w:i w:val="0"/>
          <w:color w:val="auto"/>
        </w:rPr>
        <w:t>, 2024</w:t>
      </w:r>
      <w:r>
        <w:rPr>
          <w:rStyle w:val="anyCharacter"/>
          <w:b/>
          <w:bCs/>
          <w:i w:val="0"/>
          <w:color w:val="auto"/>
        </w:rPr>
        <w:t>, RUB</w:t>
      </w:r>
      <w:r>
        <w:rPr>
          <w:rStyle w:val="anyCharacter"/>
          <w:b/>
          <w:bCs/>
          <w:i w:val="0"/>
          <w:color w:val="auto"/>
        </w:rPr>
        <w:t>, x 1</w:t>
      </w:r>
      <w:bookmarkEnd w:id="13"/>
    </w:p>
    <w:tbl>
      <w:tblPr>
        <w:tblStyle w:val="card-content-section-head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7353"/>
              <w:gridCol w:w="1669"/>
              <w:gridCol w:w="1237"/>
              <w:gridCol w:w="1639"/>
              <w:gridCol w:w="1237"/>
              <w:gridCol w:w="1151"/>
              <w:gridCol w:w="1432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2022</w:t>
                  </w:r>
                </w:p>
              </w:tc>
              <w:tc>
                <w:tcPr>
                  <w:tcW w:w="1270" w:type="dxa"/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2023</w:t>
                  </w:r>
                </w:p>
              </w:tc>
              <w:tc>
                <w:tcPr>
                  <w:tcW w:w="1270" w:type="dxa"/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2024</w:t>
                  </w:r>
                </w:p>
              </w:tc>
              <w:tc>
                <w:tcPr>
                  <w:tcW w:w="1465" w:type="dxa"/>
                  <w:shd w:val="clear" w:color="auto" w:fill="F6F4F1"/>
                  <w:noWrap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Актив баланса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3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Нематериальные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93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Основные средства,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8 203 000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579.62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20 501 000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149.92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15 362 000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-25.07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83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Отложенные налоговые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13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Внеоборотные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8 203 000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393.56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20 501 000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149.92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16 130 000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-21.32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8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Оборотные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132 276 000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184 224 000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778 738 000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322.71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61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Дебиторская задолженность,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41 794 000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39 297 000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286 856 000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629.97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6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Краткосрочные финансовые вложения,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66 379 000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102 379 000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54.23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486 099 000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374.8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1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Денежные средства и денежные эквиваленты,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24 103 000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108.07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42 548 000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76.53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5 783 000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-86.41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58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Чистые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111 179 000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144.55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119 550 000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46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Активы всего,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140 479 000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49.48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204 725 000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45.73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794 867 000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288.26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Пассив баланса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2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Уставный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8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Капитал и резервы,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111 178 000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144.56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119 550 000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22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Нераспределенная прибыль (непокрытый убыток),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111 168 000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144.59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119 540 000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321 310 000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2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Краткосрочные обязательства,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29 300 000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-39.61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85 175 000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190.7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473 546 000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455.97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69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Кредиторская задолженность,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27 868 000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-40.63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84 229 000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202.24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470 372 000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458.44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55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Пассивы всего,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140 479 000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49.48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204 725 000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45.73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794 867 000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288.26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Доходы и расходы по обычным видам деятельности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44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прибыль (убыток),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831 959 000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1 058 709 000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670 275 000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-36.69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10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Выручка,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831 959 000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1 058 709 000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1 603 723 000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51.48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2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Себестоимость продаж,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933 448 000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3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Прибыль (убыток) от продажи,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163 389 000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-19.88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308 787 000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88.99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503 953 000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63.2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6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Управленческие расходы,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668 570 000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749 922 000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12.17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166 322 000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-77.82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Операционные доходы и расходы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2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Проценты к получению,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-70.66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3 832 000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64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Прочие доходы,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1 917 000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7 226 000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276.94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70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Прочие расходы,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23.74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20.66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4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Чистая прибыль (убыток),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130 697 000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-19.88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248 444 000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90.09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411 747 000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65.73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2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Прибыль (убыток) до налогообложения,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163 334 000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-20.06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310 433 000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90.06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514 684 000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65.8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1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 на прибыль,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-32 637 000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20.75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-61 989 000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-89.93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-97 699 000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-57.61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80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EBIT,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163 170 000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-19.92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310 433 000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90.25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510 852 000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64.56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текущих операций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11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Сальдо денежных потоков от текущих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787 056 000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1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текущих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1 918 770 000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3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Поступление денежных средств всего,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1 918 770 000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продаж,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1 603 758 000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95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 текущим операциям,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1 131 714 000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66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Платежей всего,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1 776 854 000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7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поставщикам и подрядчикам,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857 459 000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48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Оплата труда,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77 903 000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1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 на прибыль,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134 233 000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инвестиционных операций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73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Сальдо денежных потоков от инвестиционных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-466 540 000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57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 инвестиционным операциям,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466 540 000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28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Приобретение долговых ценных бумаг, предоставление займов,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466 540 000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финансовых операций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39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Сальдо денежных потоков от финансовых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-178 600 000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3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 финансовым операциям,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178 600 000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05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Выплата дивидендов,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178 600 000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Сальдо денежных потоков за отчетный период,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141 916 000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Управление активами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37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погашения кредиторской задолженности,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103.18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35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Оборачиваемость кредиторской задолженности, разы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22.2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-11.2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-14.86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-67.72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2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погашения дебиторской задолженности,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87.5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142.86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27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Оборачиваемость дебиторской задолженности, разы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-49.69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26.1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оборота основных средств,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133.33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133.33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-16.33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6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Оборачиваемость основных средств, разы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176.8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-55.97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-58.26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89.4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21.14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51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оборота активов,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17.65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4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оборачиваемости совокупных активов,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709.69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-41.88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613.38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-13.57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329.67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-46.25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45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Соотношение валовой прибыли к активам компании,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592.23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-20.11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517.14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-12.68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-83.69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4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Доля рабочего капитала в активах компании,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73.3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38.4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-20.63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3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Cooтношение дебиторской задолженности к активам компании,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29.75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-35.46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Управление долгом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04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соотношения заемных и собственных средств,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26.35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-75.31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170.4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147.38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106.85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5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Соотношение чистого долга к капиталу,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-21.68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14.91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-35.59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-64.16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94.94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40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концентрации собственного капитала (автономии),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79.14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58.4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-26.21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-30.79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07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концентрации заемного капитала,%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20.86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-59.59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99.42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59.58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43.22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Управление ликвидностью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3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текущей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451.45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137.26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216.29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-52.09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164.45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-23.97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2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быстрой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451.45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137.26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216.29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-52.09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164.45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-23.97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50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абсолютной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308.81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127.65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170.15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-44.9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103.87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-38.95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Рентабельность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2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Чистая норма прибыли,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-32.92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23.47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49.4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9.37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44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Коммерческие и управленческие расходы к выручке,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80.36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70.83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-11.86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10.37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-85.36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3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41.79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-58.21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9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продаж,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-32.9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29.17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48.52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7.71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84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затрат,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57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коммерческих и управленческих расходов,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124.44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-11.99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185.45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затрат,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24.44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-40.95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68.49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45.82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7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Доля себестоимости как процент от выручки,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58.21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7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активов (ROA),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-61.01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143.94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29.11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-41.2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85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капитала (ROE),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166.88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-70.96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215.36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29.05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186.71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-13.3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68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прибыли до налогообложения и процентов - (EBITM),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-32.94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29.32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49.5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31.85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8.64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Ст.105.8 НК РФ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3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(п.1.1.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41.79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-58.21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38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затрат (п.1.2.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2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продаж (п.1.3.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-32.9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29.17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48.52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7.71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73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затрат (п.1.4.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24.44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-40.95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68.49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45.82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68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коммерческих и управленческих расходов (п.1.5.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124.44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-11.99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185.45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4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активов (п. 1.6 ст.105.8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326.8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-54.87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516.38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58.01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166.68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-67.72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Иные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9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Собственный оборотный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38 029 000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529.71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-2 384 000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-106.27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-177 733 000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-7 355.24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77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Совокупный долг,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29 300 000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-39.61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85 175 000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190.7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473 546 000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455.97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1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Собственный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111 178 000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144.56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119 550 000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Данные ФНС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06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832 123 000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19.35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1 060 626 000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27.46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1 614 781 000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52.25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1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Расходы,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668 789 000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750 193 000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12.17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1 100 097 000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46.64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01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Налоги,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136 543 810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26.69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136 157 631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-0.28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295 898 016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117.32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4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Страховые взносы в ПФР,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12 492 263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19.74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12 252 254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-1.92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14 508 939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18.42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4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Страховые взносы в ФОМС,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5 787 505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388 359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-93.29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3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Страховые взносы в ФСС,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175 903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-18.29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80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НДС,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70 140 894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92 940 309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32.51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146 483 305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57.61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1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 на прибыль,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47 947 245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14.07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30 576 709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-36.23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134 905 772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341.2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Макропоказатели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00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Бескупонная кривая,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12.78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78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ВВП,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134 080 600 000 000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138 973 600 000 000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92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Уровень инфляции,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11.94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pStyle w:val="any"/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pStyle w:val="Heading10"/>
        <w:keepNext w:val="0"/>
        <w:keepLines w:val="0"/>
        <w:pBdr>
          <w:right w:val="none" w:sz="0" w:space="15" w:color="auto"/>
        </w:pBdr>
        <w:spacing w:before="231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14" w:name="_Toc256000014"/>
      <w:r>
        <w:rPr>
          <w:rStyle w:val="sp-title-paneltitle-text"/>
          <w:b/>
          <w:bCs/>
          <w:i w:val="0"/>
          <w:color w:val="auto"/>
        </w:rPr>
        <w:t>Расчет коэффициентов</w:t>
      </w:r>
      <w:r>
        <w:rPr>
          <w:rStyle w:val="anyCharacter"/>
          <w:b/>
          <w:bCs/>
          <w:i w:val="0"/>
          <w:color w:val="auto"/>
        </w:rPr>
        <w:t>, Сравнение</w:t>
      </w:r>
      <w:r>
        <w:rPr>
          <w:rStyle w:val="anyCharacter"/>
          <w:b/>
          <w:bCs/>
          <w:i w:val="0"/>
          <w:color w:val="auto"/>
        </w:rPr>
        <w:t>, 2024</w:t>
      </w:r>
      <w:r>
        <w:rPr>
          <w:rStyle w:val="anyCharacter"/>
          <w:b/>
          <w:bCs/>
          <w:i w:val="0"/>
          <w:color w:val="auto"/>
        </w:rPr>
        <w:t>, RUB</w:t>
      </w:r>
      <w:r>
        <w:rPr>
          <w:rStyle w:val="anyCharacter"/>
          <w:b/>
          <w:bCs/>
          <w:i w:val="0"/>
          <w:color w:val="auto"/>
        </w:rPr>
        <w:t>, x 1</w:t>
      </w:r>
      <w:bookmarkEnd w:id="14"/>
    </w:p>
    <w:tbl>
      <w:tblPr>
        <w:tblStyle w:val="card-content-section-head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4680"/>
      </w:tblGrid>
      <w:tr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p/>
        </w:tc>
      </w:tr>
      <w:tr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/>
        </w:tc>
      </w:tr>
      <w:tr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7563"/>
              <w:gridCol w:w="1181"/>
              <w:gridCol w:w="1050"/>
              <w:gridCol w:w="1197"/>
              <w:gridCol w:w="1060"/>
              <w:gridCol w:w="1248"/>
              <w:gridCol w:w="1321"/>
            </w:tblGrid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Значение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Медиана</w:t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br/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по отрасли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Отклонение</w:t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br/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от медианы</w:t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br/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по отрасли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Прирост, %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Медиана</w:t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br/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прироста</w:t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br/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по отрасли, %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Отклонение</w:t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br/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прироста от</w:t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br/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медианы по</w:t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br/>
                  </w:r>
                  <w:r>
                    <w:rPr>
                      <w:rStyle w:val="anyCharacter"/>
                      <w:b w:val="0"/>
                      <w:bCs w:val="0"/>
                      <w:sz w:val="18"/>
                      <w:szCs w:val="18"/>
                    </w:rPr>
                    <w:t>отрасли, %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Актив баланса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3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Нематериальные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3 167 500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-3 035 500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93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Основные средства,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15 362 000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980 000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14 382 000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-25.07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-9.91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-15.16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01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Доходные вложения в материальные ценности,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2 697 000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-12.73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Долгосрочные финансовые вложения,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981 000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83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Отложенные налоговые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2 931 000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-2 296 000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2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Прочие внеоборотные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693 000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-30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13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Внеоборотные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16 130 000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1 664 000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14 466 000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-21.32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-0.36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-20.96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8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Оборотные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778 738 000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2 387 000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776 351 000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322.71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320.62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00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Запасы,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13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НДС по приобретенным ценностям,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2.06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61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Дебиторская задолженность,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286 856 000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1 853 000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285 003 000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629.97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4.85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625.12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6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Краткосрочные финансовые вложения,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486 099 000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9 035 500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477 063 500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374.8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374.8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1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Денежные средства и денежные эквиваленты,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5 783 000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5 563 000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-86.41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-86.41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58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Чистые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585 000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320 736 000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45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Прочие оборотные активы,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46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Активы всего,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794 867 000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3 015 500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791 851 500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288.26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2.17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286.1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Пассив баланса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2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Уставный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8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Капитал и резервы,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320 741 000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04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Добавочный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3 576 000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91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Резервный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22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Нераспределенная прибыль (непокрытый убыток),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321 310 000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1 212 000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320 098 000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0.93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167.87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65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Долгосрочные обязательства,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1 277 000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05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Заёмные средства (долгосрочные),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1 082 000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6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Отложенные налоговые обязательства,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1 212 000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23.19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3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Прочие долгосрочные обязательства,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3 022 500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2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Краткосрочные обязательства,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473 546 000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1 412 000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472 134 000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455.97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450.72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12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Заёмные средства (краткосрочные),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585 000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69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Кредиторская задолженность,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470 372 000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1 120 000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469 252 000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458.44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452.88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52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Доходы будущих периодов,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1 641 000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0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Прочие краткосрочные обязательства,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729 000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55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Пассивы всего,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794 867 000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3 014 500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791 852 500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288.26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2.16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286.1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Доходы и расходы по обычным видам деятельности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44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прибыль (убыток),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670 275 000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4 569 000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665 706 000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-36.69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-44.31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10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Выручка,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1 603 723 000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9 636 000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1 594 087 000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51.48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9.96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41.52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2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Себестоимость продаж,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933 448 000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5 982 000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927 466 000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3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Прибыль (убыток) от продажи,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503 953 000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503 599 000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63.2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7.35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55.86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5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Коммерческие расходы,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3 117 000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11.68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6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Управленческие расходы,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166 322 000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11 205 000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155 117 000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-77.82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-87.96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Операционные доходы и расходы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62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Доходы от участия в других организациях,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30 318 000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2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Проценты к получению,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3 832 000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1 627 500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2 204 500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131.27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90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Проценты к уплате,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64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Прочие доходы,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7 226 000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6 925 000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276.94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52.39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224.56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70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Прочие расходы,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20.66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4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Чистая прибыль (убыток),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411 747 000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411 569 000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65.73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55.73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2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Прибыль (убыток) до налогообложения,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514 684 000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514 393 000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65.8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55.98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1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 на прибыль,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-97 699 000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-97 761 500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-57.61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8.16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-65.77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80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EBIT,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510 852 000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510 571 000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64.56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9.08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55.48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текущих операций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11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Сальдо денежных потоков от текущих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787 056 000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137 500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786 918 500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10.96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1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текущих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1 918 770 000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92 849 000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1 825 921 000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3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Поступление денежных средств всего,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1 918 770 000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121 335 000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1 797 435 000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продаж,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1 603 758 000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79 820 500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1 523 937 500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9.59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9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арендных, лицензионных, комиссионных платежей, роялти,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13 050 000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9.83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47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перепродажи финансовых вложений,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705.13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95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 текущим операциям,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1 131 714 000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75 158 000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1 056 556 000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10.39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66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Платежей всего,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1 776 854 000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116 221 000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1 660 633 000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11.58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7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поставщикам и подрядчикам,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857 459 000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24 759 000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832 700 000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7.98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48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Оплата труда,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77 903 000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25 312 000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52 591 000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9.73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07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Оплата процентов по долговым обязательствам,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2 653 000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108.62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1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 на прибыль,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134 233 000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2 275 000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131 958 000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5.99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инвестиционных операций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73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Сальдо денежных потоков от инвестиционных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-466 540 000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-2 192 500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-464 347 500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73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инвестиционных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18 679 000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48.09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89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Продажа внеоборотных активов,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1 323 000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-29.74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18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Продажа акций других организаций,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94 266 000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1 331.51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52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возврата займов, продажи долговых ценных бумаг,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24 215 000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31.48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12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Получение дивидендов, процентов,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6 733 000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57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 инвестиционным операциям,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466 540 000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34 281 500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432 258 500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24.57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1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Приобретение внеоборотных активов,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8 750 000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7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Приобретение акций (долей участия),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49 000 000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-29.59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28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Приобретение долговых ценных бумаг, предоставление займов,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466 540 000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38 811 500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427 728 500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2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 процентам,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122 873 000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87.52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Денежные потоки от финансовых операций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39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Сальдо денежных потоков от финансовых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-178 600 000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-558 000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-178 042 000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-8.52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финансовых операций,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12 915 000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5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Получение кредитов и займов,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15 982 500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05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Поступление денежных вкладов собственников (участников),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86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выпуска акций, увеличения долей участия,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257 500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683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Поступления от выпуска облигаций, векселей и других долговых ценных бумаг и др.,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166.67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3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Платежи по финансовым операциям,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178 600 000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21 740 000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156 860 000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17.85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3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Выкуп акций (долей) у собственников,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91.84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05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Выплата дивидендов,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178 600 000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23 000 000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155 600 000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15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Погашение векселей, возврат кредитов и займов,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17 000 000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Сальдо денежных потоков за отчетный период,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141 916 000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141 899 500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12.82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Управление активами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37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погашения кредиторской задолженности,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103.18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56.13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47.06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35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Оборачиваемость кредиторской задолженности, разы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-2.5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-67.72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-4.76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-62.96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50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оборота запасов,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7.35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69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Оборачиваемость запасов, разы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62.85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2.73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2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погашения дебиторской задолженности,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142.86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7.48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135.38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27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Оборачиваемость дебиторской задолженности, разы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-6.25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-52.75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оборота основных средств,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-16.33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-12.88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-3.45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6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Оборачиваемость основных средств, разы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89.4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44.3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21.14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4.47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51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Период оборота активов, дни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80.39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4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оборачиваемости совокупных активов,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329.67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207.93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121.74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-46.25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-41.89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45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Соотношение валовой прибыли к активам компании,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41.66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-83.69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-3.04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-80.65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4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Доля рабочего капитала в активах компании,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38.4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56.57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-18.17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-20.63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-20.63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3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Cooтношение дебиторской задолженности к активам компании,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64.18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-28.09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87.97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Управление долгом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04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соотношения заемных и собственных средств,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147.38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28.31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119.08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106.85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106.85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72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покрытия процентов по EBIT,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0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Соотношение совокупного долга к капиталу,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2.11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5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Соотношение чистого долга к капиталу,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-27.89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26.09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94.94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94.94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45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Соотношение совокупного долга к EBIT,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196.71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-23.94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02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долгосрочного привлечения заемных средств,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40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концентрации собственного капитала (автономии),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56.39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-15.97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-30.79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-30.79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07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концентрации заемного капитала,%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59.58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43.22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43.22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Управление ликвидностью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3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текущей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164.45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212.66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-48.21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-23.97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-23.97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52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Доля краткосрочной в общем объеме задолженности,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22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быстрой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164.45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194.22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-29.77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-23.97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-23.97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50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Коэффициент абсолютной ликвидности,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103.87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36.07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67.8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-38.95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-9.03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-29.93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Рентабельность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2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Чистая норма прибыли,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25.67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20.29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9.37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-0.41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9.78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44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Коммерческие и управленческие расходы к выручке,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10.37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31.51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-21.14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-85.36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-86.36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3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41.79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32.47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-58.21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-58.21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9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продаж,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8.47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22.95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84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затрат,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25.92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45.89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57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коммерческих и управленческих расходов,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122.51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280.49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185.45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186.81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2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затрат,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45.82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74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Доля себестоимости как процент от выручки,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58.21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89.01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-30.8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0.24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77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активов (ROA),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6.43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78.21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-41.2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-5.93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-35.27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85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капитала (ROE),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186.71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27.07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159.64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-13.3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-20.62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7.32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568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прибыли до налогообложения и процентов - (EBITM),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31.85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4.22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27.63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-4.03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12.67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Ст.105.8 НК РФ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3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(п.1.1.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41.79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32.47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-58.21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-58.21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4380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затрат (п.1.2.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71.81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25.92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45.89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82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продаж (п.1.3.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8.47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22.95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-2.36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73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затрат (п.1.4.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45.82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6.56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11.27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11.27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710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Валовая рентабельность коммерческих и управленческих расходов (п.1.5. ст. 105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122.51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280.49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185.45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-1.36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186.81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394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Рентабельность активов (п. 1.6 ст.105.8 НК РФ), %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166.68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152.2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-67.72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-5.1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-62.63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Иные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97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Собственный оборотный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-177 733 000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-178 392 000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-7 355.24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rStyle w:val="textcolordanger"/>
                      <w:sz w:val="18"/>
                      <w:szCs w:val="18"/>
                    </w:rPr>
                    <w:t>-7 355.25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77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Совокупный долг,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473 546 000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1 915 000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471 631 000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455.97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5.83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450.15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1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Собственный капитал,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585 000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320 735 000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168.77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gridSpan w:val="7"/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b/>
                      <w:bCs/>
                      <w:sz w:val="18"/>
                      <w:szCs w:val="18"/>
                    </w:rPr>
                    <w:t>Данные ФНС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062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Доходы,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1 614 781 000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6 386 500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1 608 394 500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52.25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9.4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42.85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10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Расходы,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1 100 097 000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5 946 000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1 094 151 000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46.64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10.03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36.61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016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Налоги,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295 898 016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305 318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295 592 698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117.32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14.54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102.78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4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Страховые взносы в ПФР,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14 508 939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324 910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14 184 030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15.81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2.62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493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Страховые взносы в ФОМС,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8 732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-17.03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33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Страховые взносы в ФСС,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9 138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80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НДС,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146 483 305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1 270 754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145 212 551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45.35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817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 на прибыль,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134 905 772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134 598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134 771 174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341.2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323.02</w:t>
                  </w: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498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 по УСН,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98 594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19.79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019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Транспортный налог,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9 533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1775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Земельный налог,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21 911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3.71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W w:w="5000" w:type="pct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tbl>
                  <w:tblPr>
                    <w:tblStyle w:val="card-content-section-head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/>
                  </w:tblPr>
                  <w:tblGrid>
                    <w:gridCol w:w="2021"/>
                  </w:tblGrid>
                  <w:tr>
                    <w:tblPrEx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5E0"/>
                    </w:tblPrEx>
                    <w:trPr>
                      <w:tblCellSpacing w:w="15" w:type="dxa"/>
                    </w:trPr>
                    <w:tc>
                      <w:tcPr>
                        <w:tcBorders>
                          <w:left w:val="single" w:sz="36" w:space="0" w:color="FFFFFF"/>
                        </w:tcBorders>
                        <w:noWrap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spacing w:line="216" w:lineRule="atLeast"/>
                          <w:rPr>
                            <w:rStyle w:val="anyCharacter"/>
                            <w:sz w:val="18"/>
                            <w:szCs w:val="18"/>
                          </w:rPr>
                        </w:pPr>
                        <w:r>
                          <w:rPr>
                            <w:rStyle w:val="anyCharacter"/>
                            <w:sz w:val="18"/>
                            <w:szCs w:val="18"/>
                          </w:rPr>
                          <w:t>Налог на имущество, ₽</w:t>
                        </w:r>
                      </w:p>
                    </w:tc>
                  </w:tr>
                </w:tbl>
                <w:p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93 884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-1.5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noWrap/>
                  <w:tcMar>
                    <w:top w:w="135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right"/>
                    <w:rPr>
                      <w:sz w:val="18"/>
                      <w:szCs w:val="18"/>
                    </w:rPr>
                  </w:pPr>
                </w:p>
              </w:tc>
            </w:tr>
          </w:tbl>
          <w:p/>
        </w:tc>
      </w:tr>
    </w:tbl>
    <w:p>
      <w:pPr>
        <w:sectPr>
          <w:type w:val="continuous"/>
          <w:pgSz w:w="16838" w:h="11906" w:orient="landscape"/>
          <w:pgMar w:top="500" w:right="460" w:left="600" w:header="200" w:footer="200"/>
          <w:pgNumType w:fmt="decimal" w:chapStyle="0" w:chapSep="hyphen"/>
          <w:cols w:space="708"/>
        </w:sectPr>
      </w:pPr>
    </w:p>
    <w:p>
      <w:pPr>
        <w:pStyle w:val="Heading10"/>
        <w:keepNext w:val="0"/>
        <w:keepLines w:val="0"/>
        <w:pBdr>
          <w:right w:val="none" w:sz="0" w:space="15" w:color="auto"/>
        </w:pBdr>
        <w:spacing w:before="400" w:beforeAutospacing="0" w:after="231"/>
        <w:ind w:right="300"/>
        <w:rPr>
          <w:rFonts w:ascii="Greta Sans Pro Bld" w:eastAsia="Greta Sans Pro Bld" w:hAnsi="Greta Sans Pro Bld" w:cs="Greta Sans Pro Bld"/>
          <w:b/>
          <w:bCs/>
          <w:sz w:val="35"/>
          <w:szCs w:val="35"/>
        </w:rPr>
      </w:pPr>
      <w:bookmarkStart w:id="15" w:name="_Toc256000015"/>
      <w:r>
        <w:rPr>
          <w:rStyle w:val="sp-title-paneltitle-text"/>
          <w:b/>
          <w:bCs/>
          <w:i w:val="0"/>
          <w:color w:val="auto"/>
        </w:rPr>
        <w:t>Оценка финансового состояния</w:t>
      </w:r>
      <w:r>
        <w:rPr>
          <w:rStyle w:val="anyCharacter"/>
          <w:b/>
          <w:bCs/>
          <w:i w:val="0"/>
          <w:color w:val="auto"/>
        </w:rPr>
        <w:t>, RUB</w:t>
      </w:r>
      <w:r>
        <w:rPr>
          <w:rStyle w:val="anyCharacter"/>
          <w:b/>
          <w:bCs/>
          <w:i w:val="0"/>
          <w:color w:val="auto"/>
        </w:rPr>
        <w:t>, x 1</w:t>
      </w:r>
      <w:r>
        <w:rPr>
          <w:rStyle w:val="anyCharacter"/>
          <w:b/>
          <w:bCs/>
          <w:i w:val="0"/>
          <w:color w:val="auto"/>
        </w:rPr>
        <w:t>, 2024</w:t>
      </w:r>
      <w:bookmarkEnd w:id="15"/>
    </w:p>
    <w:p>
      <w:pPr>
        <w:pStyle w:val="bottom-offset-10"/>
        <w:spacing w:before="270" w:after="150" w:line="330" w:lineRule="atLeast"/>
        <w:outlineLvl w:val="2"/>
        <w:rPr>
          <w:rFonts w:ascii="Greta Sans Pro Bld" w:eastAsia="Greta Sans Pro Bld" w:hAnsi="Greta Sans Pro Bld" w:cs="Greta Sans Pro Bld"/>
          <w:b/>
          <w:bCs/>
          <w:sz w:val="27"/>
          <w:szCs w:val="27"/>
        </w:rPr>
      </w:pPr>
      <w:r>
        <w:rPr>
          <w:rFonts w:ascii="Greta Sans Pro Bld" w:eastAsia="Greta Sans Pro Bld" w:hAnsi="Greta Sans Pro Bld" w:cs="Greta Sans Pro Bld"/>
          <w:b/>
          <w:bCs/>
          <w:sz w:val="27"/>
          <w:szCs w:val="27"/>
        </w:rPr>
        <w:t>Санкт-Петербург</w:t>
      </w:r>
      <w:r>
        <w:rPr>
          <w:rFonts w:ascii="Greta Sans Pro Bld" w:eastAsia="Greta Sans Pro Bld" w:hAnsi="Greta Sans Pro Bld" w:cs="Greta Sans Pro Bld"/>
          <w:b/>
          <w:bCs/>
          <w:sz w:val="27"/>
          <w:szCs w:val="27"/>
        </w:rPr>
        <w:br/>
      </w:r>
      <w:r>
        <w:rPr>
          <w:rFonts w:ascii="Greta Sans Pro Bld" w:eastAsia="Greta Sans Pro Bld" w:hAnsi="Greta Sans Pro Bld" w:cs="Greta Sans Pro Bld"/>
          <w:b/>
          <w:bCs/>
          <w:sz w:val="27"/>
          <w:szCs w:val="27"/>
        </w:rPr>
        <w:t>Деятельность по созданию и использованию баз данных и информационных ресурсов (ОКВЭД: 63.11.1)</w:t>
      </w: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5718"/>
            </w:tblGrid>
            <w:tr>
              <w:tblPrEx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225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card-content-section-headertitle"/>
                    <w:spacing w:before="0" w:after="0" w:line="330" w:lineRule="atLeast"/>
                    <w:ind w:left="0" w:right="0"/>
                    <w:outlineLvl w:val="2"/>
                    <w:rPr>
                      <w:rFonts w:ascii="Greta Sans Pro Bld" w:eastAsia="Greta Sans Pro Bld" w:hAnsi="Greta Sans Pro Bld" w:cs="Greta Sans Pro Bld"/>
                      <w:b/>
                      <w:bCs/>
                      <w:sz w:val="27"/>
                      <w:szCs w:val="27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sz w:val="27"/>
                      <w:szCs w:val="27"/>
                    </w:rPr>
                    <w:t>Финансовая статистика, 2024 год, x 1 RUB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content-section-head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3275"/>
              <w:gridCol w:w="1179"/>
              <w:gridCol w:w="1479"/>
              <w:gridCol w:w="1467"/>
              <w:gridCol w:w="1840"/>
              <w:gridCol w:w="1467"/>
              <w:gridCol w:w="2442"/>
              <w:gridCol w:w="2569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vMerge w:val="restart"/>
                  <w:tcBorders>
                    <w:bottom w:val="none" w:sz="0" w:space="0" w:color="auto"/>
                  </w:tcBorders>
                  <w:shd w:val="clear" w:color="auto" w:fill="F6F4F1"/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 показателя</w:t>
                  </w:r>
                </w:p>
              </w:tc>
              <w:tc>
                <w:tcPr>
                  <w:vMerge w:val="restart"/>
                  <w:tcBorders>
                    <w:bottom w:val="none" w:sz="0" w:space="0" w:color="auto"/>
                  </w:tcBorders>
                  <w:shd w:val="clear" w:color="auto" w:fill="F6F4F1"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Значение</w:t>
                  </w:r>
                </w:p>
              </w:tc>
              <w:tc>
                <w:tcPr>
                  <w:gridSpan w:val="4"/>
                  <w:shd w:val="clear" w:color="auto" w:fill="F6F4F1"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Суммарное значение по отрасли</w:t>
                  </w:r>
                </w:p>
              </w:tc>
              <w:tc>
                <w:tcPr>
                  <w:gridSpan w:val="2"/>
                  <w:shd w:val="clear" w:color="auto" w:fill="F6F4F1"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Суммарное значение показателя по региону: Город Санкт-Петербург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По России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Доля компании, %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Город Санкт-Петербург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Доля компании, %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Значение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Доля компании, %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Активы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794 867 000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1 086 427 075 000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63 758 820 000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1.25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86 678 042 904 000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Валовая прибыль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670 275 000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171 511 859 000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0.39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12 345 298 000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5.43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7 839 154 976 000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0.01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Внеоборотные активы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16 130 000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648 130 291 000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15 979 185 000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51 360 314 472 000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Выручка от продажи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1 603 723 000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626 715 576 000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0.26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57 773 900 000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2.78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40 364 928 563 000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Дебиторская задолженность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286 856 000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233 745 904 000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0.12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27 951 395 000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1.03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19 116 094 608 000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Денежные средства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5 783 000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85 917 647 000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13 430 691 000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7 581 124 694 000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Капитал и резервы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321 320 000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391 602 865 000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19 844 001 000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1.62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43 933 100 094 000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Кредиторская задолженность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470 372 000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270 327 511 000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0.17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35 972 212 000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1.31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15 231 542 075 000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Оборотные активы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778 738 000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438 296 802 000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0.18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47 779 641 000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1.63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35 317 468 665 000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Прибыль до налогообложения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514 684 000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111 695 892 000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0.46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7 050 340 000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4 066 182 340 000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0.01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Прибыль от продажи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503 953 000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93 850 370 000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0.54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5 874 326 000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8.58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3 883 439 176 000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0.01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Себестоимость проданных товаров и услуг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933 448 000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443 356 757 000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0.21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44 139 928 000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2.11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32 101 688 081 000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sp-person-link-dropdowndropdown-toggle"/>
                      <w:sz w:val="18"/>
                      <w:szCs w:val="18"/>
                    </w:rPr>
                    <w:t>Чистая прибыль 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411 747 000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42 707 316 000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0.96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5 585 524 000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7.37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1 964 996 607 000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0.02</w:t>
                  </w: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778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0" w:type="dxa"/>
              <w:left w:w="0" w:type="dxa"/>
              <w:bottom w:w="45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15718"/>
            </w:tblGrid>
            <w:tr>
              <w:tblPrEx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Mar>
                    <w:top w:w="0" w:type="dxa"/>
                    <w:left w:w="0" w:type="dxa"/>
                    <w:bottom w:w="225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card-content-section-headertitle"/>
                    <w:spacing w:before="0" w:after="225" w:line="330" w:lineRule="atLeast"/>
                    <w:ind w:left="0" w:right="0"/>
                    <w:outlineLvl w:val="2"/>
                    <w:rPr>
                      <w:rFonts w:ascii="Greta Sans Pro Bld" w:eastAsia="Greta Sans Pro Bld" w:hAnsi="Greta Sans Pro Bld" w:cs="Greta Sans Pro Bld"/>
                      <w:b/>
                      <w:bCs/>
                      <w:sz w:val="27"/>
                      <w:szCs w:val="27"/>
                    </w:rPr>
                  </w:pPr>
                  <w:r>
                    <w:rPr>
                      <w:rFonts w:ascii="Greta Sans Pro Bld" w:eastAsia="Greta Sans Pro Bld" w:hAnsi="Greta Sans Pro Bld" w:cs="Greta Sans Pro Bld"/>
                      <w:sz w:val="27"/>
                      <w:szCs w:val="27"/>
                    </w:rPr>
                    <w:t>Расчетные показатели, 2024 год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card-content-section-head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6305"/>
              <w:gridCol w:w="2580"/>
              <w:gridCol w:w="1937"/>
              <w:gridCol w:w="3567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vMerge w:val="restart"/>
                  <w:tcBorders>
                    <w:bottom w:val="none" w:sz="0" w:space="0" w:color="auto"/>
                  </w:tcBorders>
                  <w:shd w:val="clear" w:color="auto" w:fill="F6F4F1"/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Наименование показателя</w:t>
                  </w:r>
                </w:p>
              </w:tc>
              <w:tc>
                <w:tcPr>
                  <w:vMerge w:val="restart"/>
                  <w:tcBorders>
                    <w:bottom w:val="none" w:sz="0" w:space="0" w:color="auto"/>
                  </w:tcBorders>
                  <w:shd w:val="clear" w:color="auto" w:fill="F6F4F1"/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Значение показателя компании</w:t>
                  </w:r>
                </w:p>
              </w:tc>
              <w:tc>
                <w:tcPr>
                  <w:gridSpan w:val="2"/>
                  <w:shd w:val="clear" w:color="auto" w:fill="F6F4F1"/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Значение по отрасли, Объем выручки компаний 1000-3000 млн руб.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Header/>
              </w:trPr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shd w:val="clear" w:color="auto" w:fill="F6F4F1"/>
                  <w:tcMar>
                    <w:top w:w="120" w:type="dxa"/>
                    <w:left w:w="305" w:type="dxa"/>
                    <w:bottom w:w="13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По России</w:t>
                  </w:r>
                </w:p>
              </w:tc>
              <w:tc>
                <w:tcPr>
                  <w:shd w:val="clear" w:color="auto" w:fill="F6F4F1"/>
                  <w:tcMar>
                    <w:top w:w="120" w:type="dxa"/>
                    <w:left w:w="110" w:type="dxa"/>
                    <w:bottom w:w="13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jc w:val="left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Город Санкт-Петербург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Доля внеоборотных активов в активах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2.03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OSwiUGVyaW9kIjoyMDI0LCJPa3ZlZCI6IjYzLjExLjEiLCJPa2F0byI6NDAwMDAwMDAwMDB9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61.63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34.97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Коэффициент концентрации собственного капитала (автономии), %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40.42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MTAsIlBlcmlvZCI6MjAyNCwiT2t2ZWQiOiI2My4xMS4xIiwiT2thdG8iOjQwMDAwMDAwMDAwfQ==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37.13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18.52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Коэффициент быстрой ликвидности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1.64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MywiUGVyaW9kIjoyMDI0LCJPa3ZlZCI6IjYzLjExLjEiLCJPa2F0byI6NDAwMDAwMDAwMDB9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0.48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0.82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Коэффициент концентрации заемного капитала, %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59.58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OCwiUGVyaW9kIjoyMDI0LCJPa3ZlZCI6IjYzLjExLjEiLCJPa2F0byI6NDAwMDAwMDAwMDB9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63.06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81.48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Оборачиваемость средств в расчетах (дни)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36.61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NiwiUGVyaW9kIjoyMDI0LCJPa3ZlZCI6IjYzLjExLjEiLCJPa2F0byI6NDAwMDAwMDAwMDB9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113.4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79.58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Рентабельность активов (по балансовой прибыли)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102.98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NSwiUGVyaW9kIjoyMDI0LCJPa3ZlZCI6IjYzLjExLjEiLCJPa2F0byI6NDAwMDAwMDAwMDB9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2.41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27.24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Рентабельность всех операций (по балансовой прибыли)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32.09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MiwiUGVyaW9kIjoyMDI0LCJPa3ZlZCI6IjYzLjExLjEiLCJPa2F0byI6NDAwMDAwMDAwMDB9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4.18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16.31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Рентабельность собственного капитала (по балансовой прибыли)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233.49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NCwiUGVyaW9kIjoyMDI0LCJPa3ZlZCI6IjYzLjExLjEiLCJPa2F0byI6NDAwMDAwMDAwMDB9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6.1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133.3</w:t>
                  </w:r>
                </w:p>
              </w:tc>
            </w:tr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rHeight w:val="15"/>
              </w:trPr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305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Среднеотраслевой уровень собственного оборотного капитала (в % к выручке)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12.6</w:t>
                  </w:r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110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hyperlink r:id="rId10" w:anchor="/company/7C7CFFEE05574A7B9A32EE4BAEE769DB/9007/eyJJbmRpY2F0b3JJZCI6MSwiUGVyaW9kIjoyMDI0LCJPa3ZlZCI6IjYzLjExLjEiLCJPa2F0byI6NDAwMDAwMDAwMDB9" w:tgtFrame="_self" w:history="1">
                    <w:r>
                      <w:rPr>
                        <w:rStyle w:val="anyCharacter"/>
                        <w:color w:val="0070CB"/>
                        <w:sz w:val="18"/>
                        <w:szCs w:val="18"/>
                      </w:rPr>
                      <w:t>11.06</w:t>
                    </w:r>
                  </w:hyperlink>
                </w:p>
              </w:tc>
              <w:tc>
                <w:tcPr>
                  <w:tcBorders>
                    <w:bottom w:val="single" w:sz="6" w:space="0" w:color="F6F4F1"/>
                  </w:tcBorders>
                  <w:tcMar>
                    <w:top w:w="105" w:type="dxa"/>
                    <w:left w:w="110" w:type="dxa"/>
                    <w:bottom w:w="105" w:type="dxa"/>
                    <w:right w:w="305" w:type="dxa"/>
                  </w:tcMar>
                  <w:vAlign w:val="top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5.45</w:t>
                  </w:r>
                </w:p>
              </w:tc>
            </w:tr>
          </w:tbl>
          <w:p/>
        </w:tc>
      </w:tr>
    </w:tbl>
    <w:p>
      <w:pPr>
        <w:rPr>
          <w:vanish/>
        </w:rPr>
      </w:pPr>
    </w:p>
    <w:tbl>
      <w:tblPr>
        <w:tblStyle w:val="card-content-section-header"/>
        <w:tblW w:w="9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9750"/>
      </w:tblGrid>
      <w:tr>
        <w:tblPrEx>
          <w:tblW w:w="9750" w:type="dxa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Mar>
              <w:top w:w="300" w:type="dxa"/>
              <w:left w:w="0" w:type="dxa"/>
              <w:bottom w:w="300" w:type="dxa"/>
              <w:right w:w="0" w:type="dxa"/>
            </w:tcMar>
            <w:vAlign w:val="center"/>
            <w:hideMark/>
          </w:tcPr>
          <w:tbl>
            <w:tblPr>
              <w:tblStyle w:val="card-content-section-head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/>
            </w:tblPr>
            <w:tblGrid>
              <w:gridCol w:w="9690"/>
            </w:tblGrid>
            <w:tr>
              <w:tblPrEx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5E0"/>
              </w:tblPrEx>
              <w:trPr>
                <w:tblCellSpacing w:w="15" w:type="dxa"/>
              </w:trPr>
              <w:tc>
                <w:tcPr>
                  <w:tcBorders>
                    <w:top w:val="single" w:sz="6" w:space="0" w:color="D4D2CD"/>
                  </w:tcBorders>
                  <w:tcMar>
                    <w:top w:w="225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216" w:lineRule="atLeast"/>
                    <w:rPr>
                      <w:sz w:val="18"/>
                      <w:szCs w:val="18"/>
                    </w:rPr>
                  </w:pPr>
                  <w:r>
                    <w:rPr>
                      <w:rStyle w:val="textcolorsecondary"/>
                      <w:sz w:val="18"/>
                      <w:szCs w:val="18"/>
                    </w:rPr>
                    <w:t>Суммарные данные получены путем суммирования значений выбранных показателей по компаниям входящим в регион и/или отрасль.</w:t>
                  </w:r>
                </w:p>
              </w:tc>
            </w:tr>
          </w:tbl>
          <w:p>
            <w:pPr>
              <w:rPr>
                <w:sz w:val="18"/>
                <w:szCs w:val="18"/>
              </w:rPr>
            </w:pPr>
          </w:p>
        </w:tc>
      </w:tr>
    </w:tbl>
    <w:tbl>
      <w:tblPr>
        <w:tblW w:w="5000" w:type="pct"/>
        <w:tblBorders>
          <w:bottom w:val="single" w:sz="6" w:space="0" w:color="D4D2CD"/>
        </w:tblBorders>
        <w:tblCellMar>
          <w:left w:w="108" w:type="dxa"/>
          <w:right w:w="108" w:type="dxa"/>
        </w:tblCellMar>
      </w:tblPr>
      <w:tblGrid>
        <w:gridCol w:w="15778"/>
      </w:tblGrid>
      <w:tr>
        <w:tblPrEx>
          <w:tblW w:w="5000" w:type="pct"/>
          <w:tblBorders>
            <w:bottom w:val="single" w:sz="6" w:space="0" w:color="D4D2CD"/>
          </w:tblBorders>
          <w:tblCellMar>
            <w:left w:w="108" w:type="dxa"/>
            <w:right w:w="108" w:type="dxa"/>
          </w:tblCellMar>
        </w:tblPrEx>
        <w:tc>
          <w:tcPr>
            <w:tcW w:w="5000" w:type="pct"/>
          </w:tcPr>
          <w:p>
            <w:pPr>
              <w:spacing w:line="240" w:lineRule="auto"/>
              <w:rPr>
                <w:rFonts w:ascii="Greta Sans Pro Reg" w:eastAsia="Greta Sans Pro Reg" w:hAnsi="Greta Sans Pro Reg" w:cs="Greta Sans Pro Reg"/>
                <w:color w:val="878686"/>
                <w:sz w:val="16"/>
              </w:rPr>
            </w:pPr>
          </w:p>
        </w:tc>
      </w:tr>
    </w:tbl>
    <w:p>
      <w:pPr>
        <w:spacing w:line="240" w:lineRule="auto"/>
        <w:rPr>
          <w:rFonts w:ascii="Greta Sans Pro Reg" w:eastAsia="Greta Sans Pro Reg" w:hAnsi="Greta Sans Pro Reg" w:cs="Greta Sans Pro Reg"/>
          <w:color w:val="878686"/>
          <w:sz w:val="16"/>
        </w:rPr>
      </w:pPr>
    </w:p>
    <w:p>
      <w:pPr>
        <w:spacing w:line="240" w:lineRule="auto"/>
        <w:rPr>
          <w:rFonts w:ascii="Greta Sans Pro Reg" w:eastAsia="Greta Sans Pro Reg" w:hAnsi="Greta Sans Pro Reg" w:cs="Greta Sans Pro Reg"/>
          <w:color w:val="878686"/>
          <w:sz w:val="16"/>
        </w:rPr>
      </w:pPr>
      <w:r>
        <w:rPr>
          <w:rFonts w:ascii="Greta Sans Pro Reg" w:eastAsia="Greta Sans Pro Reg" w:hAnsi="Greta Sans Pro Reg" w:cs="Greta Sans Pro Reg"/>
          <w:color w:val="878686"/>
          <w:sz w:val="16"/>
        </w:rPr>
        <w:t>В СПАРК содержатся данные, полученные по прямым договорам с официальными источниками, либо из общедоступных и открытых данных официальных источников. Данные, помеченные "**", раскрыты компанией через сервис  https://spark-register.ru/. За достоверность информации в источниках Интерфакс ответственности не несет.</w:t>
      </w:r>
    </w:p>
    <w:p>
      <w:pPr>
        <w:spacing w:line="240" w:lineRule="auto"/>
        <w:rPr>
          <w:rFonts w:ascii="Greta Sans Pro Reg" w:eastAsia="Greta Sans Pro Reg" w:hAnsi="Greta Sans Pro Reg" w:cs="Greta Sans Pro Reg"/>
          <w:color w:val="878686"/>
          <w:sz w:val="16"/>
        </w:rPr>
      </w:pPr>
    </w:p>
    <w:p>
      <w:pPr>
        <w:spacing w:line="240" w:lineRule="auto"/>
        <w:rPr>
          <w:rFonts w:ascii="Greta Sans Pro Reg" w:eastAsia="Greta Sans Pro Reg" w:hAnsi="Greta Sans Pro Reg" w:cs="Greta Sans Pro Reg"/>
          <w:color w:val="878686"/>
          <w:sz w:val="16"/>
        </w:rPr>
      </w:pPr>
      <w:r>
        <w:rPr>
          <w:rFonts w:ascii="Greta Sans Pro Reg" w:eastAsia="Greta Sans Pro Reg" w:hAnsi="Greta Sans Pro Reg" w:cs="Greta Sans Pro Reg"/>
          <w:color w:val="878686"/>
          <w:sz w:val="16"/>
        </w:rPr>
        <w:t>Все взаимосвязи, таблицы аффилированных лиц, структуры собственности, скоринги, факторы риска, обобщенные оценки и иная производная информация являются мнением "Информационного агентства Интерфакс". Интерфакс не дает клиентам каких-либо гарантий или заверений, информация СПАРК не является рекомендацией для покупки, владения или продажи ценных бумаг, принятия (или непринятия) каких-либо коммерческих или иных решений. За решения, которые принимают пользователи СПАРК, Интерфакс ответственности не несет.</w:t>
      </w:r>
    </w:p>
    <w:sectPr>
      <w:type w:val="continuous"/>
      <w:pgSz w:w="16838" w:h="11906" w:orient="landscape"/>
      <w:pgMar w:top="500" w:right="460" w:left="600" w:header="200" w:footer="200"/>
      <w:pgNumType w:fmt="decimal" w:chapStyle="0" w:chapSep="hyphen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Borders>
        <w:top w:val="single" w:sz="6" w:space="0" w:color="D4D2CD"/>
      </w:tblBorders>
      <w:tblCellMar>
        <w:left w:w="108" w:type="dxa"/>
        <w:right w:w="108" w:type="dxa"/>
      </w:tblCellMar>
    </w:tblPr>
    <w:tblGrid>
      <w:gridCol w:w="1649"/>
      <w:gridCol w:w="7050"/>
      <w:gridCol w:w="2147"/>
    </w:tblGrid>
    <w:tr>
      <w:tblPrEx>
        <w:tblW w:w="5000" w:type="pct"/>
        <w:tblBorders>
          <w:top w:val="single" w:sz="6" w:space="0" w:color="D4D2CD"/>
        </w:tblBorders>
        <w:tblCellMar>
          <w:left w:w="108" w:type="dxa"/>
          <w:right w:w="108" w:type="dxa"/>
        </w:tblCellMar>
      </w:tblPrEx>
      <w:tc>
        <w:tcPr>
          <w:tcW w:w="0" w:type="auto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drawing>
              <wp:inline>
                <wp:extent cx="634921" cy="152381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921" cy="152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50" w:type="pct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Информация только для внутреннего использования, без права дальнейшего распространения.</w:t>
          </w:r>
        </w:p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9299ab856fbd5f43253ed4626b666f31</w:t>
          </w:r>
        </w:p>
      </w:tc>
      <w:tc>
        <w:tcPr>
          <w:tcW w:w="0" w:type="auto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jc w:val="right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24.03.2026 14:31 МСК</w:t>
          </w:r>
        </w:p>
      </w:tc>
    </w:tr>
  </w:tbl>
  <w:p>
    <w:pPr>
      <w:spacing w:line="240" w:lineRule="auto"/>
      <w:rPr>
        <w:rFonts w:ascii="Greta Sans Pro Reg" w:eastAsia="Greta Sans Pro Reg" w:hAnsi="Greta Sans Pro Reg" w:cs="Greta Sans Pro Reg"/>
        <w:color w:val="878686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Borders>
        <w:top w:val="single" w:sz="6" w:space="0" w:color="D4D2CD"/>
      </w:tblBorders>
      <w:tblCellMar>
        <w:left w:w="108" w:type="dxa"/>
        <w:right w:w="108" w:type="dxa"/>
      </w:tblCellMar>
    </w:tblPr>
    <w:tblGrid>
      <w:gridCol w:w="1649"/>
      <w:gridCol w:w="7050"/>
      <w:gridCol w:w="2147"/>
    </w:tblGrid>
    <w:tr>
      <w:tblPrEx>
        <w:tblW w:w="5000" w:type="pct"/>
        <w:tblBorders>
          <w:top w:val="single" w:sz="6" w:space="0" w:color="D4D2CD"/>
        </w:tblBorders>
        <w:tblCellMar>
          <w:left w:w="108" w:type="dxa"/>
          <w:right w:w="108" w:type="dxa"/>
        </w:tblCellMar>
      </w:tblPrEx>
      <w:tc>
        <w:tcPr>
          <w:tcW w:w="0" w:type="auto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drawing>
              <wp:inline>
                <wp:extent cx="634921" cy="152381"/>
                <wp:docPr id="1000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921" cy="152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50" w:type="pct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Информация только для внутреннего использования, без права дальнейшего распространения.</w:t>
          </w:r>
        </w:p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9299ab856fbd5f43253ed4626b666f31</w:t>
          </w:r>
        </w:p>
      </w:tc>
      <w:tc>
        <w:tcPr>
          <w:tcW w:w="0" w:type="auto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jc w:val="right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24.03.2026 14:31 МСК</w:t>
          </w:r>
        </w:p>
      </w:tc>
    </w:tr>
  </w:tbl>
  <w:p>
    <w:pPr>
      <w:spacing w:line="240" w:lineRule="auto"/>
      <w:rPr>
        <w:rFonts w:ascii="Greta Sans Pro Reg" w:eastAsia="Greta Sans Pro Reg" w:hAnsi="Greta Sans Pro Reg" w:cs="Greta Sans Pro Reg"/>
        <w:color w:val="878686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Borders>
        <w:top w:val="single" w:sz="6" w:space="0" w:color="D4D2CD"/>
      </w:tblBorders>
      <w:tblCellMar>
        <w:left w:w="108" w:type="dxa"/>
        <w:right w:w="108" w:type="dxa"/>
      </w:tblCellMar>
    </w:tblPr>
    <w:tblGrid>
      <w:gridCol w:w="1649"/>
      <w:gridCol w:w="7050"/>
      <w:gridCol w:w="2147"/>
    </w:tblGrid>
    <w:tr>
      <w:tblPrEx>
        <w:tblW w:w="5000" w:type="pct"/>
        <w:tblBorders>
          <w:top w:val="single" w:sz="6" w:space="0" w:color="D4D2CD"/>
        </w:tblBorders>
        <w:tblCellMar>
          <w:left w:w="108" w:type="dxa"/>
          <w:right w:w="108" w:type="dxa"/>
        </w:tblCellMar>
      </w:tblPrEx>
      <w:tc>
        <w:tcPr>
          <w:tcW w:w="0" w:type="auto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drawing>
              <wp:inline>
                <wp:extent cx="634921" cy="152381"/>
                <wp:docPr id="1000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1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921" cy="152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50" w:type="pct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Информация только для внутреннего использования, без права дальнейшего распространения.</w:t>
          </w:r>
        </w:p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9299ab856fbd5f43253ed4626b666f31</w:t>
          </w:r>
        </w:p>
      </w:tc>
      <w:tc>
        <w:tcPr>
          <w:tcW w:w="0" w:type="auto"/>
          <w:tcMar>
            <w:top w:w="200" w:type="dxa"/>
            <w:left w:w="0" w:type="dxa"/>
            <w:right w:w="160" w:type="dxa"/>
          </w:tcMar>
          <w:vAlign w:val="center"/>
        </w:tcPr>
        <w:p>
          <w:pPr>
            <w:spacing w:line="240" w:lineRule="auto"/>
            <w:jc w:val="right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24.03.2026 14:31 МСК</w:t>
          </w:r>
        </w:p>
      </w:tc>
    </w:tr>
  </w:tbl>
  <w:p>
    <w:pPr>
      <w:spacing w:line="240" w:lineRule="auto"/>
      <w:rPr>
        <w:rFonts w:ascii="Greta Sans Pro Reg" w:eastAsia="Greta Sans Pro Reg" w:hAnsi="Greta Sans Pro Reg" w:cs="Greta Sans Pro Reg"/>
        <w:color w:val="878686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0846"/>
    </w:tblGrid>
    <w:tr>
      <w:tblPrEx>
        <w:tblW w:w="5000" w:type="pct"/>
        <w:tblCellMar>
          <w:left w:w="108" w:type="dxa"/>
          <w:right w:w="108" w:type="dxa"/>
        </w:tblCellMar>
      </w:tblPrEx>
      <w:tc>
        <w:tcPr>
          <w:tcW w:w="5000" w:type="pct"/>
          <w:vAlign w:val="bottom"/>
        </w:tcPr>
        <w:p>
          <w:r>
            <w:drawing>
              <wp:inline>
                <wp:extent cx="171450" cy="17145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Borders>
        <w:bottom w:val="single" w:sz="6" w:space="0" w:color="D4D2CD"/>
      </w:tblBorders>
      <w:tblCellMar>
        <w:left w:w="108" w:type="dxa"/>
        <w:right w:w="108" w:type="dxa"/>
      </w:tblCellMar>
    </w:tblPr>
    <w:tblGrid>
      <w:gridCol w:w="486"/>
      <w:gridCol w:w="10360"/>
    </w:tblGrid>
    <w:tr>
      <w:tblPrEx>
        <w:tblW w:w="5000" w:type="pct"/>
        <w:tblBorders>
          <w:bottom w:val="single" w:sz="6" w:space="0" w:color="D4D2CD"/>
        </w:tblBorders>
        <w:tblCellMar>
          <w:left w:w="108" w:type="dxa"/>
          <w:right w:w="108" w:type="dxa"/>
        </w:tblCellMar>
      </w:tblPrEx>
      <w:tc>
        <w:tcPr>
          <w:tcW w:w="0" w:type="auto"/>
          <w:tcMar>
            <w:bottom w:w="200" w:type="dxa"/>
          </w:tcMar>
          <w:vAlign w:val="bottom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drawing>
              <wp:inline>
                <wp:extent cx="171450" cy="171450"/>
                <wp:docPr id="10000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5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0" w:type="pct"/>
          <w:tcMar>
            <w:bottom w:w="200" w:type="dxa"/>
          </w:tcMar>
          <w:vAlign w:val="bottom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СПАРК-Отчет: ООО "АТИ.СУ" (ИНН 7816397410 · ОГРН 5067847371202)</w:t>
          </w:r>
        </w:p>
      </w:tc>
    </w:tr>
  </w:tbl>
  <w:p>
    <w:pPr>
      <w:spacing w:line="240" w:lineRule="auto"/>
      <w:rPr>
        <w:rFonts w:ascii="Greta Sans Pro Reg" w:eastAsia="Greta Sans Pro Reg" w:hAnsi="Greta Sans Pro Reg" w:cs="Greta Sans Pro Reg"/>
        <w:color w:val="878686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Borders>
        <w:bottom w:val="single" w:sz="6" w:space="0" w:color="D4D2CD"/>
      </w:tblBorders>
      <w:tblCellMar>
        <w:left w:w="108" w:type="dxa"/>
        <w:right w:w="108" w:type="dxa"/>
      </w:tblCellMar>
    </w:tblPr>
    <w:tblGrid>
      <w:gridCol w:w="487"/>
      <w:gridCol w:w="10002"/>
      <w:gridCol w:w="357"/>
    </w:tblGrid>
    <w:tr>
      <w:tblPrEx>
        <w:tblW w:w="5000" w:type="pct"/>
        <w:tblBorders>
          <w:bottom w:val="single" w:sz="6" w:space="0" w:color="D4D2CD"/>
        </w:tblBorders>
        <w:tblCellMar>
          <w:left w:w="108" w:type="dxa"/>
          <w:right w:w="108" w:type="dxa"/>
        </w:tblCellMar>
      </w:tblPrEx>
      <w:tc>
        <w:tcPr>
          <w:tcW w:w="0" w:type="auto"/>
          <w:tcMar>
            <w:bottom w:w="200" w:type="dxa"/>
          </w:tcMar>
          <w:vAlign w:val="bottom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drawing>
              <wp:inline>
                <wp:extent cx="171450" cy="171450"/>
                <wp:docPr id="10000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9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0" w:type="pct"/>
          <w:tcMar>
            <w:bottom w:w="200" w:type="dxa"/>
          </w:tcMar>
          <w:vAlign w:val="bottom"/>
        </w:tcPr>
        <w:p>
          <w:pPr>
            <w:spacing w:line="240" w:lineRule="auto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t>СПАРК-Отчет: ООО "АТИ.СУ" (ИНН 7816397410 · ОГРН 5067847371202)</w:t>
          </w:r>
        </w:p>
      </w:tc>
      <w:tc>
        <w:tcPr>
          <w:tcW w:w="0" w:type="auto"/>
          <w:tcMar>
            <w:bottom w:w="200" w:type="dxa"/>
          </w:tcMar>
          <w:vAlign w:val="bottom"/>
        </w:tcPr>
        <w:p>
          <w:pPr>
            <w:spacing w:line="240" w:lineRule="auto"/>
            <w:jc w:val="right"/>
            <w:rPr>
              <w:rFonts w:ascii="Greta Sans Pro Reg" w:eastAsia="Greta Sans Pro Reg" w:hAnsi="Greta Sans Pro Reg" w:cs="Greta Sans Pro Reg"/>
              <w:color w:val="878686"/>
              <w:sz w:val="16"/>
            </w:rPr>
          </w:pP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fldChar w:fldCharType="begin"/>
          </w: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instrText>PAGE</w:instrText>
          </w: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fldChar w:fldCharType="separate"/>
          </w:r>
          <w:r>
            <w:rPr>
              <w:rFonts w:ascii="Greta Sans Pro Reg" w:eastAsia="Greta Sans Pro Reg" w:hAnsi="Greta Sans Pro Reg" w:cs="Greta Sans Pro Reg"/>
              <w:color w:val="878686"/>
              <w:sz w:val="16"/>
              <w:szCs w:val="23"/>
              <w:lang w:val="ru-RU" w:eastAsia="ru-RU" w:bidi="ar-SA"/>
            </w:rPr>
            <w:t>47</w:t>
          </w:r>
          <w:r>
            <w:rPr>
              <w:rFonts w:ascii="Greta Sans Pro Reg" w:eastAsia="Greta Sans Pro Reg" w:hAnsi="Greta Sans Pro Reg" w:cs="Greta Sans Pro Reg"/>
              <w:color w:val="878686"/>
              <w:sz w:val="16"/>
            </w:rPr>
            <w:fldChar w:fldCharType="end"/>
          </w:r>
        </w:p>
      </w:tc>
    </w:tr>
  </w:tbl>
  <w:p>
    <w:pPr>
      <w:spacing w:line="240" w:lineRule="auto"/>
      <w:rPr>
        <w:rFonts w:ascii="Greta Sans Pro Reg" w:eastAsia="Greta Sans Pro Reg" w:hAnsi="Greta Sans Pro Reg" w:cs="Greta Sans Pro Reg"/>
        <w:color w:val="878686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70" w:lineRule="atLeast"/>
    </w:pPr>
    <w:rPr>
      <w:rFonts w:ascii="Greta Sans Pro Reg" w:eastAsia="Greta Sans Pro Reg" w:hAnsi="Greta Sans Pro Reg" w:cs="Greta Sans Pro Reg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 w:line="390" w:lineRule="atLeast"/>
      <w:outlineLvl w:val="0"/>
    </w:pPr>
    <w:rPr>
      <w:rFonts w:ascii="Greta Sans Pro Bld" w:eastAsia="Greta Sans Pro Bld" w:hAnsi="Greta Sans Pro Bld" w:cs="Greta Sans Pro Bld"/>
      <w:b/>
      <w:bCs/>
      <w:i w:val="0"/>
      <w:color w:val="2F5496" w:themeShade="BF"/>
      <w:kern w:val="36"/>
      <w:sz w:val="35"/>
      <w:szCs w:val="35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 w:line="360" w:lineRule="atLeast"/>
      <w:outlineLvl w:val="1"/>
    </w:pPr>
    <w:rPr>
      <w:rFonts w:ascii="Greta Sans Pro Bld" w:eastAsia="Greta Sans Pro Bld" w:hAnsi="Greta Sans Pro Bld" w:cs="Greta Sans Pro Bld"/>
      <w:b/>
      <w:bCs/>
      <w:i w:val="0"/>
      <w:color w:val="2F5496" w:themeShade="BF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 w:line="330" w:lineRule="atLeast"/>
      <w:outlineLvl w:val="2"/>
    </w:pPr>
    <w:rPr>
      <w:rFonts w:ascii="Greta Sans Pro Bld" w:eastAsia="Greta Sans Pro Bld" w:hAnsi="Greta Sans Pro Bld" w:cs="Greta Sans Pro Bld"/>
      <w:b/>
      <w:bCs/>
      <w:i w:val="0"/>
      <w:color w:val="1F3763" w:themeShade="7F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Greta Sans Pro Reg" w:eastAsia="Greta Sans Pro Reg" w:hAnsi="Greta Sans Pro Reg" w:cs="Greta Sans Pro Reg"/>
      <w:b/>
      <w:bCs/>
      <w:i w:val="0"/>
      <w:iCs/>
      <w:color w:val="2F5496" w:themeShade="BF"/>
      <w:sz w:val="23"/>
      <w:szCs w:val="23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Greta Sans Pro Reg" w:eastAsia="Greta Sans Pro Reg" w:hAnsi="Greta Sans Pro Reg" w:cs="Greta Sans Pro Reg"/>
      <w:b/>
      <w:bCs/>
      <w:i w:val="0"/>
      <w:color w:val="2F5496" w:themeShade="BF"/>
      <w:sz w:val="15"/>
      <w:szCs w:val="15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Greta Sans Pro Reg" w:eastAsia="Greta Sans Pro Reg" w:hAnsi="Greta Sans Pro Reg" w:cs="Greta Sans Pro Reg"/>
      <w:b/>
      <w:bCs/>
      <w:i w:val="0"/>
      <w:color w:val="1F3763" w:themeShade="7F"/>
      <w:sz w:val="12"/>
      <w:szCs w:val="1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any">
    <w:name w:val="any"/>
    <w:basedOn w:val="Normal"/>
  </w:style>
  <w:style w:type="table" w:customStyle="1" w:styleId="titlepage-ordercontent">
    <w:name w:val="titlepage-order__content"/>
    <w:basedOn w:val="TableNormal"/>
    <w:tblPr/>
  </w:style>
  <w:style w:type="character" w:customStyle="1" w:styleId="sp-title-paneltitle-text">
    <w:name w:val="sp-title-panel__title-text"/>
    <w:basedOn w:val="DefaultParagraphFont"/>
    <w:rPr>
      <w:b/>
      <w:bCs/>
    </w:rPr>
  </w:style>
  <w:style w:type="character" w:customStyle="1" w:styleId="anyCharacter">
    <w:name w:val="any Character"/>
    <w:basedOn w:val="DefaultParagraphFont"/>
  </w:style>
  <w:style w:type="paragraph" w:customStyle="1" w:styleId="Heading10">
    <w:name w:val="Heading 1_0"/>
    <w:basedOn w:val="Normal"/>
    <w:next w:val="Normal"/>
    <w:link w:val="Heading1Char0"/>
    <w:uiPriority w:val="9"/>
    <w:qFormat/>
    <w:rsid w:val="00506D7A"/>
    <w:pPr>
      <w:keepNext/>
      <w:keepLines/>
      <w:spacing w:before="240" w:after="0" w:line="390" w:lineRule="atLeast"/>
      <w:outlineLvl w:val="0"/>
    </w:pPr>
    <w:rPr>
      <w:rFonts w:ascii="Greta Sans Pro Bld" w:eastAsia="Greta Sans Pro Bld" w:hAnsi="Greta Sans Pro Bld" w:cs="Greta Sans Pro Bld"/>
      <w:b/>
      <w:bCs/>
      <w:i w:val="0"/>
      <w:color w:val="2F5496" w:themeShade="BF"/>
      <w:kern w:val="36"/>
      <w:sz w:val="35"/>
      <w:szCs w:val="35"/>
    </w:rPr>
  </w:style>
  <w:style w:type="character" w:customStyle="1" w:styleId="Heading1Char0">
    <w:name w:val="Heading 1 Char_0"/>
    <w:basedOn w:val="DefaultParagraphFont"/>
    <w:link w:val="Heading10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table" w:customStyle="1" w:styleId="sp-table-fixed-columns">
    <w:name w:val="sp-table-fixed-columns"/>
    <w:basedOn w:val="TableNormal"/>
    <w:tblPr/>
  </w:style>
  <w:style w:type="table" w:customStyle="1" w:styleId="table">
    <w:name w:val="table"/>
    <w:basedOn w:val="TableNormal"/>
    <w:tblPr/>
  </w:style>
  <w:style w:type="character" w:customStyle="1" w:styleId="a">
    <w:name w:val="a"/>
    <w:basedOn w:val="DefaultParagraphFont"/>
    <w:rPr>
      <w:color w:val="0070CB"/>
    </w:rPr>
  </w:style>
  <w:style w:type="table" w:customStyle="1" w:styleId="sp-card-content-section">
    <w:name w:val="sp-card-content-section"/>
    <w:basedOn w:val="TableNormal"/>
    <w:tblPr/>
  </w:style>
  <w:style w:type="paragraph" w:customStyle="1" w:styleId="sp-card-content-sectiontitle">
    <w:name w:val="sp-card-content-section__title"/>
    <w:basedOn w:val="Normal"/>
    <w:rPr>
      <w:b/>
      <w:bCs/>
    </w:rPr>
  </w:style>
  <w:style w:type="paragraph" w:customStyle="1" w:styleId="text-danger">
    <w:name w:val="text-danger"/>
    <w:basedOn w:val="Normal"/>
    <w:rPr>
      <w:color w:val="FF0000"/>
    </w:rPr>
  </w:style>
  <w:style w:type="character" w:customStyle="1" w:styleId="card-patent-list-itemname">
    <w:name w:val="card-patent-list-item__name"/>
    <w:basedOn w:val="DefaultParagraphFont"/>
    <w:rPr>
      <w:sz w:val="30"/>
      <w:szCs w:val="30"/>
    </w:rPr>
  </w:style>
  <w:style w:type="paragraph" w:customStyle="1" w:styleId="card-patent-list-itemheader">
    <w:name w:val="card-patent-list-item__header"/>
    <w:basedOn w:val="Normal"/>
    <w:pPr>
      <w:pBdr>
        <w:bottom w:val="none" w:sz="0" w:space="1" w:color="auto"/>
      </w:pBdr>
    </w:pPr>
  </w:style>
  <w:style w:type="character" w:customStyle="1" w:styleId="text-black">
    <w:name w:val="text-black"/>
    <w:basedOn w:val="DefaultParagraphFont"/>
    <w:rPr>
      <w:color w:val="000000"/>
    </w:rPr>
  </w:style>
  <w:style w:type="table" w:customStyle="1" w:styleId="card-patent-list-itemnth-last-child1">
    <w:name w:val="card-patent-list-item_nth-last-child(1)"/>
    <w:basedOn w:val="TableNormal"/>
    <w:tblPr/>
  </w:style>
  <w:style w:type="character" w:customStyle="1" w:styleId="textcolorsecondary">
    <w:name w:val="text_color_secondary"/>
    <w:basedOn w:val="DefaultParagraphFont"/>
    <w:rPr>
      <w:color w:val="878686"/>
    </w:rPr>
  </w:style>
  <w:style w:type="table" w:customStyle="1" w:styleId="card-disclaimer">
    <w:name w:val="card-disclaimer"/>
    <w:basedOn w:val="TableNormal"/>
    <w:tblPr/>
  </w:style>
  <w:style w:type="table" w:customStyle="1" w:styleId="new-table">
    <w:name w:val="new-table"/>
    <w:basedOn w:val="TableNormal"/>
    <w:tblPr/>
  </w:style>
  <w:style w:type="character" w:customStyle="1" w:styleId="new-tablecontent-tda">
    <w:name w:val="new-table__content-td &gt; a"/>
    <w:basedOn w:val="DefaultParagraphFont"/>
  </w:style>
  <w:style w:type="character" w:customStyle="1" w:styleId="bold">
    <w:name w:val="bold"/>
    <w:basedOn w:val="DefaultParagraphFont"/>
    <w:rPr>
      <w:rFonts w:ascii="Greta Sans Pro Bld" w:eastAsia="Greta Sans Pro Bld" w:hAnsi="Greta Sans Pro Bld" w:cs="Greta Sans Pro Bld"/>
      <w:b/>
      <w:bCs/>
    </w:rPr>
  </w:style>
  <w:style w:type="paragraph" w:customStyle="1" w:styleId="card-content-section-headertitle">
    <w:name w:val="card-content-section-header__title"/>
    <w:basedOn w:val="Normal"/>
    <w:rPr>
      <w:b/>
      <w:bCs/>
    </w:rPr>
  </w:style>
  <w:style w:type="table" w:customStyle="1" w:styleId="card-content-section-header">
    <w:name w:val="card-content-section-header"/>
    <w:basedOn w:val="TableNormal"/>
    <w:tblPr/>
  </w:style>
  <w:style w:type="paragraph" w:customStyle="1" w:styleId="taxes-activity-name">
    <w:name w:val="taxes-activity-name"/>
    <w:basedOn w:val="Normal"/>
  </w:style>
  <w:style w:type="character" w:customStyle="1" w:styleId="textcolordanger">
    <w:name w:val="text_color_danger"/>
    <w:basedOn w:val="DefaultParagraphFont"/>
    <w:rPr>
      <w:color w:val="FF0000"/>
    </w:rPr>
  </w:style>
  <w:style w:type="paragraph" w:customStyle="1" w:styleId="new-tabletheadtrthspark-card-period-year">
    <w:name w:val="new-table &gt; thead &gt; tr &gt; th_spark-card-period-year"/>
    <w:basedOn w:val="Normal"/>
    <w:pPr>
      <w:pBdr>
        <w:top w:val="none" w:sz="0" w:space="2" w:color="auto"/>
      </w:pBdr>
    </w:pPr>
  </w:style>
  <w:style w:type="table" w:customStyle="1" w:styleId="sp-table-fixed-columnsfull-width">
    <w:name w:val="sp-table-fixed-columns_full-width"/>
    <w:basedOn w:val="TableNormal"/>
    <w:tblPr/>
  </w:style>
  <w:style w:type="table" w:customStyle="1" w:styleId="sp-finance-table-header">
    <w:name w:val="sp-finance-table-header"/>
    <w:basedOn w:val="TableNormal"/>
    <w:tblPr/>
  </w:style>
  <w:style w:type="table" w:customStyle="1" w:styleId="full-width">
    <w:name w:val="full-width"/>
    <w:basedOn w:val="TableNormal"/>
    <w:tblPr/>
  </w:style>
  <w:style w:type="paragraph" w:customStyle="1" w:styleId="Heading30">
    <w:name w:val="Heading 3_0"/>
    <w:basedOn w:val="Normal"/>
    <w:next w:val="Normal"/>
    <w:link w:val="Heading3Char0"/>
    <w:uiPriority w:val="9"/>
    <w:qFormat/>
    <w:rsid w:val="00506D7A"/>
    <w:pPr>
      <w:keepNext/>
      <w:keepLines/>
      <w:spacing w:before="40" w:after="0" w:line="330" w:lineRule="atLeast"/>
      <w:outlineLvl w:val="2"/>
    </w:pPr>
    <w:rPr>
      <w:rFonts w:ascii="Greta Sans Pro Bld" w:eastAsia="Greta Sans Pro Bld" w:hAnsi="Greta Sans Pro Bld" w:cs="Greta Sans Pro Bld"/>
      <w:b/>
      <w:bCs/>
      <w:i w:val="0"/>
      <w:color w:val="1F3763" w:themeShade="7F"/>
      <w:sz w:val="27"/>
      <w:szCs w:val="27"/>
    </w:rPr>
  </w:style>
  <w:style w:type="character" w:customStyle="1" w:styleId="Heading3Char0">
    <w:name w:val="Heading 3 Char_0"/>
    <w:basedOn w:val="DefaultParagraphFont"/>
    <w:link w:val="Heading30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table" w:customStyle="1" w:styleId="consolidated-report-description">
    <w:name w:val="consolidated-report-description"/>
    <w:basedOn w:val="TableNormal"/>
    <w:tblPr/>
  </w:style>
  <w:style w:type="paragraph" w:customStyle="1" w:styleId="large-text">
    <w:name w:val="large-text"/>
    <w:basedOn w:val="Normal"/>
    <w:rPr>
      <w:sz w:val="27"/>
      <w:szCs w:val="27"/>
    </w:rPr>
  </w:style>
  <w:style w:type="paragraph" w:customStyle="1" w:styleId="bottom-offset-10">
    <w:name w:val="bottom-offset-10"/>
    <w:basedOn w:val="Normal"/>
  </w:style>
  <w:style w:type="character" w:customStyle="1" w:styleId="sp-person-link-dropdowndropdown-toggle">
    <w:name w:val="sp-person-link-dropdown_dropdown-toggle"/>
    <w:basedOn w:val="DefaultParagraphFont"/>
  </w:style>
  <w:style w:type="paragraph" w:styleId="TOCHeading">
    <w:name w:val="TOC Heading"/>
    <w:basedOn w:val="Heading1"/>
    <w:next w:val="Normal"/>
    <w:uiPriority w:val="39"/>
    <w:qFormat/>
    <w:rsid w:val="000F3DF7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0F3DF7"/>
    <w:pPr>
      <w:spacing w:after="100" w:line="320" w:lineRule="auto"/>
    </w:pPr>
    <w:rPr>
      <w:rFonts w:ascii="Greta Sans Pro Reg" w:eastAsia="Greta Sans Pro Reg" w:hAnsi="Greta Sans Pro Reg" w:cs="Greta Sans Pro Reg"/>
      <w:sz w:val="26"/>
    </w:rPr>
  </w:style>
  <w:style w:type="character" w:styleId="Hyperlink">
    <w:name w:val="Hyperlink"/>
    <w:basedOn w:val="DefaultParagraphFont"/>
    <w:uiPriority w:val="99"/>
    <w:rsid w:val="005832B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spark-interfax.ru/system/home/card" TargetMode="External" /><Relationship Id="rId11" Type="http://schemas.openxmlformats.org/officeDocument/2006/relationships/image" Target="media/image6.png" /><Relationship Id="rId12" Type="http://schemas.openxmlformats.org/officeDocument/2006/relationships/image" Target="media/image7.svg" /><Relationship Id="rId13" Type="http://schemas.openxmlformats.org/officeDocument/2006/relationships/header" Target="header3.xml" /><Relationship Id="rId14" Type="http://schemas.openxmlformats.org/officeDocument/2006/relationships/footer" Target="footer3.xml" /><Relationship Id="rId15" Type="http://schemas.openxmlformats.org/officeDocument/2006/relationships/hyperlink" Target="https://spark-interfax.ru/system/home/card#/patent/7837797CC9B8CF79CB3B09CBF9459570" TargetMode="External" /><Relationship Id="rId16" Type="http://schemas.openxmlformats.org/officeDocument/2006/relationships/image" Target="media/image8.png" /><Relationship Id="rId17" Type="http://schemas.openxmlformats.org/officeDocument/2006/relationships/hyperlink" Target="https://spark-interfax.ru/system/%23/intellectual-property/&#1054;&#1041;&#1065;&#1045;&#1057;&#1058;&#1042;&#1054; &#1057; &#1054;&#1043;&#1056;&#1040;&#1053;&#1048;&#1063;&#1045;&#1053;&#1053;&#1054;&#1049; &#1054;&#1058;&#1042;&#1045;&#1058;&#1057;&#1058;&#1042;&#1045;&#1053;&#1053;&#1054;&#1057;&#1058;&#1068;&#1070; %22&#1040;&#1058;&#1048;.&#1057;&#1059;%22/" TargetMode="External" /><Relationship Id="rId18" Type="http://schemas.openxmlformats.org/officeDocument/2006/relationships/image" Target="media/image9.png" /><Relationship Id="rId19" Type="http://schemas.openxmlformats.org/officeDocument/2006/relationships/image" Target="media/image10.svg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image" Target="media/image12.svg" /><Relationship Id="rId22" Type="http://schemas.openxmlformats.org/officeDocument/2006/relationships/image" Target="media/image13.png" /><Relationship Id="rId23" Type="http://schemas.openxmlformats.org/officeDocument/2006/relationships/image" Target="media/image14.svg" /><Relationship Id="rId24" Type="http://schemas.openxmlformats.org/officeDocument/2006/relationships/image" Target="media/image15.png" /><Relationship Id="rId25" Type="http://schemas.openxmlformats.org/officeDocument/2006/relationships/image" Target="media/image16.svg" /><Relationship Id="rId26" Type="http://schemas.openxmlformats.org/officeDocument/2006/relationships/image" Target="media/image17.png" /><Relationship Id="rId27" Type="http://schemas.openxmlformats.org/officeDocument/2006/relationships/image" Target="media/image18.svg" /><Relationship Id="rId28" Type="http://schemas.openxmlformats.org/officeDocument/2006/relationships/image" Target="media/image19.png" /><Relationship Id="rId29" Type="http://schemas.openxmlformats.org/officeDocument/2006/relationships/image" Target="media/image20.svg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1" Type="http://schemas.openxmlformats.org/officeDocument/2006/relationships/image" Target="media/image22.svg" /><Relationship Id="rId32" Type="http://schemas.openxmlformats.org/officeDocument/2006/relationships/image" Target="media/image23.png" /><Relationship Id="rId33" Type="http://schemas.openxmlformats.org/officeDocument/2006/relationships/image" Target="media/image24.svg" /><Relationship Id="rId34" Type="http://schemas.openxmlformats.org/officeDocument/2006/relationships/image" Target="media/image25.svg" /><Relationship Id="rId35" Type="http://schemas.openxmlformats.org/officeDocument/2006/relationships/image" Target="media/image26.svg" /><Relationship Id="rId36" Type="http://schemas.openxmlformats.org/officeDocument/2006/relationships/image" Target="media/image27.svg" /><Relationship Id="rId37" Type="http://schemas.openxmlformats.org/officeDocument/2006/relationships/image" Target="media/image28.png" /><Relationship Id="rId38" Type="http://schemas.openxmlformats.org/officeDocument/2006/relationships/image" Target="media/image29.svg" /><Relationship Id="rId39" Type="http://schemas.openxmlformats.org/officeDocument/2006/relationships/image" Target="media/image30.svg" /><Relationship Id="rId4" Type="http://schemas.openxmlformats.org/officeDocument/2006/relationships/header" Target="header1.xml" /><Relationship Id="rId40" Type="http://schemas.openxmlformats.org/officeDocument/2006/relationships/image" Target="media/image31.svg" /><Relationship Id="rId41" Type="http://schemas.openxmlformats.org/officeDocument/2006/relationships/image" Target="media/image32.png" /><Relationship Id="rId42" Type="http://schemas.openxmlformats.org/officeDocument/2006/relationships/image" Target="media/image33.svg" /><Relationship Id="rId43" Type="http://schemas.openxmlformats.org/officeDocument/2006/relationships/image" Target="media/image34.png" /><Relationship Id="rId44" Type="http://schemas.openxmlformats.org/officeDocument/2006/relationships/image" Target="media/image35.svg" /><Relationship Id="rId45" Type="http://schemas.openxmlformats.org/officeDocument/2006/relationships/image" Target="media/image36.svg" /><Relationship Id="rId46" Type="http://schemas.openxmlformats.org/officeDocument/2006/relationships/image" Target="media/image37.svg" /><Relationship Id="rId47" Type="http://schemas.openxmlformats.org/officeDocument/2006/relationships/image" Target="media/image38.svg" /><Relationship Id="rId48" Type="http://schemas.openxmlformats.org/officeDocument/2006/relationships/image" Target="media/image39.svg" /><Relationship Id="rId49" Type="http://schemas.openxmlformats.org/officeDocument/2006/relationships/image" Target="media/image40.png" /><Relationship Id="rId5" Type="http://schemas.openxmlformats.org/officeDocument/2006/relationships/footer" Target="footer1.xml" /><Relationship Id="rId50" Type="http://schemas.openxmlformats.org/officeDocument/2006/relationships/image" Target="media/image41.svg" /><Relationship Id="rId51" Type="http://schemas.openxmlformats.org/officeDocument/2006/relationships/image" Target="media/image42.svg" /><Relationship Id="rId52" Type="http://schemas.openxmlformats.org/officeDocument/2006/relationships/image" Target="media/image43.svg" /><Relationship Id="rId53" Type="http://schemas.openxmlformats.org/officeDocument/2006/relationships/image" Target="media/image44.svg" /><Relationship Id="rId54" Type="http://schemas.openxmlformats.org/officeDocument/2006/relationships/image" Target="media/image45.png" /><Relationship Id="rId55" Type="http://schemas.openxmlformats.org/officeDocument/2006/relationships/image" Target="media/image46.svg" /><Relationship Id="rId56" Type="http://schemas.openxmlformats.org/officeDocument/2006/relationships/theme" Target="theme/theme1.xml" /><Relationship Id="rId57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image" Target="media/image4.png" /><Relationship Id="rId9" Type="http://schemas.openxmlformats.org/officeDocument/2006/relationships/image" Target="media/image5.sv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sv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svg" /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sv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49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9299ab856fbd5f43253ed4626b666f31</cp:keywords>
  <cp:revision>0</cp:revision>
</cp:coreProperties>
</file>