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400" w:after="0"/>
      </w:pPr>
    </w:p>
    <w:p>
      <w:pPr>
        <w:spacing w:after="2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Логотип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pacing w:val="120"/>
          <w:sz w:val="28"/>
          <w:szCs w:val="28"/>
        </w:rPr>
        <w:t xml:space="preserve">КОММЕРЧЕСКИЙ ОТВЕТ</w:t>
      </w:r>
    </w:p>
    <w:p>
      <w:pPr>
        <w:pBdr>
          <w:bottom w:val="single" w:color="2ECC71" w:sz="4" w:space="10"/>
        </w:pBdr>
        <w:spacing w:before="60" w:after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на запрос о внедрении решений для управления БАС</w:t>
      </w:r>
    </w:p>
    <w:p>
      <w:pPr>
        <w:spacing w:before="3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pacing w:val="60"/>
          <w:sz w:val="18"/>
          <w:szCs w:val="18"/>
        </w:rPr>
        <w:t xml:space="preserve">Подготовлено для: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7C66"/>
          <w:sz w:val="30"/>
          <w:szCs w:val="30"/>
        </w:rPr>
        <w:t xml:space="preserve">[Название компании-клиента]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В ответ на запрос № [XXX] от [ДД.ММ.ГГГГ]</w:t>
      </w:r>
    </w:p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[XX]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бортов в проекте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модулей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[X] нед.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срок внедрения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[X.X] М₽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стоимость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findron.ru  |  info@findron.ru  |  +7 (995) 153-83-50</w:t>
      </w:r>
    </w:p>
    <w:p>
      <w:pPr>
        <w:spacing w:before="6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Дата: [ДД.ММ.ГГГГ]  |  Действителен до: [ДД.ММ.ГГГГ]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ПОНИМАНИЕ ЗАДАЧИ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Резюме вашего запроса и наша интерпретация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Благодарим за обращение в компанию ФинДрон. На основании вашего запроса мы сформировали следующее понимание задачи: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[Краткое описание задачи клиента: например, необходимость централизовать управление парком из 30 дронов, обеспечить мониторинг телеметрии и интеграцию с SCADA-системой предприятия.]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КЛЮЧЕВЫЕ ТРЕБОВАНИЯ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[Требование 1: например, единый интерфейс управления для дронов 3 разных производителей]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[Требование 2: например, мониторинг в реальном времени с алертами по SMS и Telegram]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[Требование 3: например, интеграция с существующей SCADA-системой заказчика]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[Требование 4: например, отчётность для регулятора и журналирование всех полётов]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[Требование 5: например, отказоустойчивость с SLA не ниже 99.5%]</w:t>
      </w:r>
    </w:p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ПЕРИМЕТР ПРОЕКТА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География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[Количество площадок, регионы, расстояния между объектами.]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Парк БАС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[Количество бортов, производители, типы (мультиротор / самолёт).]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Интеграции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[Системы заказчика: ERP, SCADA, ГИС, CRM и др.]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Пользователи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[Количество операторов, уровни доступа, роли.]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ПРЕДЛАГАЕМОЕ РЕШЕНИЕ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Состав модулей и архитектура под ваш проект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На основании анализа ваших требований мы предлагаем внедрение платформы ФинДрон HUB в следующей конфигурации:</w:t>
      </w:r>
    </w:p>
    <w:p>
      <w:pPr>
        <w:spacing w:before="15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7"/>
      </w:tblGrid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решает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Включён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Управление полётами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Планирование маршрутов, координация флота, управление миссиями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Мониторинг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Телеметрия в реальном времени, дашборды, система алертов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Нормализация данных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Единый формат для разных производителей, API-шлюз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Отказоустойчивость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Резервирование каналов, автономные сценарии, гео-резерв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 / ‒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KPI флота, прогнозирование ТО, отчётность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 / ‒</w:t>
            </w:r>
          </w:p>
        </w:tc>
      </w:tr>
      <w:tr>
        <w:tc>
          <w:tcPr>
            <w:tcW w:type="dxa" w:w="289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Комплаенс, шифрование, разграничение доступа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20"/>
                <w:szCs w:val="20"/>
              </w:rPr>
              <w:t xml:space="preserve">✔ / ‒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ОЖИДАЕМЫЕ РЕЗУЛЬТАТЫ ВНЕДРЕНИЯ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D7C66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36"/>
                <w:szCs w:val="36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снижение OPEX</w:t>
            </w:r>
          </w:p>
        </w:tc>
        <w:tc>
          <w:tcPr>
            <w:tcW w:type="dxa" w:w="2409"/>
            <w:tcBorders>
              <w:top w:val="single" w:color="12A387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36"/>
                <w:szCs w:val="36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рост утилизации</w:t>
            </w:r>
          </w:p>
        </w:tc>
        <w:tc>
          <w:tcPr>
            <w:tcW w:type="dxa" w:w="2409"/>
            <w:tcBorders>
              <w:top w:val="single" w:color="27AE60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[X.X]%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успешность миссий</w:t>
            </w:r>
          </w:p>
        </w:tc>
        <w:tc>
          <w:tcPr>
            <w:tcW w:type="dxa" w:w="2409"/>
            <w:tcBorders>
              <w:top w:val="single" w:color="1ABC9C" w:sz="6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[X] мес.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окупаемость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СОВМЕСТИМОСТЬ С ВАШИМ ПАРКОМ</w:t>
      </w:r>
    </w:p>
    <w:p>
      <w:pPr>
        <w:spacing w:before="60" w:after="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[Перечислить конкретные модели дронов клиента и подтвердить совместимость с платформой. Например: DJI M350 RTK — полная поддержка через DJI SDK; Геоскан 401 — интеграция через MAVLink; Supercam S350 — поддержка через проприетарный адаптер.]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СТОИМОСТЬ И СРОКИ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Детализация бюджета и план-график проекта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927"/>
        <w:gridCol w:w="2409"/>
      </w:tblGrid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Единицы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Стоимость, ₽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Лицензии ПО (модули платформы)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[X] модулей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Интеграция и настройка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фикс.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Адаптеры для оборудования клиента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[X] шт.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Обучение персонала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[X] чел.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Пилотный запуск и тестирование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фикс.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Техподдержка (12 мес.)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годовая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[XXX XXX]</w:t>
            </w:r>
          </w:p>
        </w:tc>
      </w:tr>
      <w:tr>
        <w:tc>
          <w:tcPr>
            <w:tcW w:type="dxa" w:w="5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6"/>
                <w:sz w:val="21"/>
                <w:szCs w:val="21"/>
              </w:rPr>
              <w:t xml:space="preserve">ИТОГО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24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7C66"/>
                <w:sz w:val="22"/>
                <w:szCs w:val="22"/>
              </w:rPr>
              <w:t xml:space="preserve">[X XXX XXX] ₽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ГРАФИК ПРОЕКТА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927"/>
        <w:gridCol w:w="4337"/>
      </w:tblGrid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7C6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1. Аудит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Карта требований, ТЗ на интеграцию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2. Проектирование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Архитектура решения, план работ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3. Интеграция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Настроенная платформа, подключённые борты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4. Пилотный запуск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Протестированная система на 1 площадке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5. Масштабирование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Запуск на всех площадках</w:t>
            </w:r>
          </w:p>
        </w:tc>
      </w:tr>
      <w:tr>
        <w:tc>
          <w:tcPr>
            <w:tcW w:type="dxa" w:w="337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6. Приёмка</w:t>
            </w:r>
          </w:p>
        </w:tc>
        <w:tc>
          <w:tcPr>
            <w:tcW w:type="dxa" w:w="19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A387"/>
                <w:sz w:val="19"/>
                <w:szCs w:val="19"/>
              </w:rPr>
              <w:t xml:space="preserve">[X] нед.</w:t>
            </w:r>
          </w:p>
        </w:tc>
        <w:tc>
          <w:tcPr>
            <w:tcW w:type="dxa" w:w="433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Подписание акта, начало сопровождения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УСЛОВИЯ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Предложение действительно в течение 30 календарных дней с даты выставления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Оплата: [50% предоплата / 50% по факту приёмки] или [иные условия]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Гарантийное сопровождение: 12 месяцев с момента подписания акта приёмки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НДС: [включён / не включён] в указанные суммы</w:t>
      </w:r>
    </w:p>
    <w:p>
      <w:r>
        <w:br w:type="pag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СЛЕДУЮЩИЕ ШАГИ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Что нужно для запуска проекта</w:t>
      </w:r>
    </w:p>
    <w:p>
      <w:pPr>
        <w:pBdr>
          <w:bottom w:val="single" w:color="0D7C66" w:sz="6" w:space="1"/>
        </w:pBdr>
        <w:spacing w:before="200" w:after="200"/>
      </w:pPr>
    </w:p>
    <w:p>
      <w:pPr>
        <w:spacing w:before="100" w:after="0"/>
      </w:pPr>
    </w:p>
    <w:p>
      <w:pPr>
        <w:spacing w:before="60" w:after="60" w:line="30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Для начала работы нам потребуется: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Согласование состава модулей и объёма интеграций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Предоставление доступа к документации на парк БАС и существующие системы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Назначение ответственного лица со стороны заказчика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Подписание договора и выставление счёта на предоплату</w:t>
      </w:r>
    </w:p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Мы готовы провести бесплатный аудит вашего парка БАС и подготовить детализированное техническое задание в течение 5 рабочих дней после подтверждения.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7C66"/>
          <w:spacing w:val="60"/>
          <w:sz w:val="18"/>
          <w:szCs w:val="18"/>
        </w:rPr>
        <w:t xml:space="preserve">ПОДПИСИ СТОРОН</w:t>
      </w: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ООО «ФинДрон»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[Должность, ФИО]</w:t>
            </w:r>
          </w:p>
          <w:p>
            <w:pPr>
              <w:pBdr>
                <w:bottom w:val="single" w:color="BDC3C7" w:sz="1" w:space="1"/>
              </w:pBdr>
              <w:spacing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95A5A6"/>
                <w:sz w:val="16"/>
                <w:szCs w:val="16"/>
              </w:rPr>
              <w:t xml:space="preserve">Подпись / дата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[Название компании-клиента]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[Должность, ФИО]</w:t>
            </w:r>
          </w:p>
          <w:p>
            <w:pPr>
              <w:pBdr>
                <w:bottom w:val="single" w:color="BDC3C7" w:sz="1" w:space="1"/>
              </w:pBdr>
              <w:spacing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95A5A6"/>
                <w:sz w:val="16"/>
                <w:szCs w:val="16"/>
              </w:rPr>
              <w:t xml:space="preserve">Подпись / дата</w:t>
            </w:r>
          </w:p>
        </w:tc>
      </w:tr>
    </w:tbl>
    <w:p>
      <w:pPr>
        <w:spacing w:before="4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09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387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12A387"/>
          <w:sz w:val="20"/>
          <w:szCs w:val="20"/>
        </w:rPr>
        <w:t xml:space="preserve">☎  +7 (995) 153-83-50   |   ✉  info@findron.ru   |   findron.ru</w:t>
      </w:r>
    </w:p>
    <w:p>
      <w:pPr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© 2026 ФинДрон. Все права защищены.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findron.ru  |  info@findron.ru  |  +7 (995) 153-83-50  |  стр. </w:t>
    </w:r>
    <w:r>
      <w:rPr>
        <w:rFonts w:ascii="Arial" w:cs="Arial" w:eastAsia="Arial" w:hAnsi="Arial"/>
        <w:color w:val="0D7C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6" w:sz="2" w:space="4"/>
      </w:pBdr>
      <w:spacing w:after="0"/>
      <w:jc w:val="right"/>
    </w:pPr>
    <w:r>
      <w:rPr>
        <w:rFonts w:ascii="Arial" w:cs="Arial" w:eastAsia="Arial" w:hAnsi="Arial"/>
        <w:b/>
        <w:bCs/>
        <w:color w:val="0D7C66"/>
        <w:sz w:val="16"/>
        <w:szCs w:val="16"/>
      </w:rPr>
      <w:t xml:space="preserve">ФинДрон</w:t>
    </w:r>
    <w:r>
      <w:rPr>
        <w:rFonts w:ascii="Arial" w:cs="Arial" w:eastAsia="Arial" w:hAnsi="Arial"/>
        <w:color w:val="5D6D7E"/>
        <w:sz w:val="16"/>
        <w:szCs w:val="16"/>
      </w:rPr>
      <w:t xml:space="preserve">  |  Коммерческий ответ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  <w:rPr>
        <w:rFonts w:ascii="Arial" w:cs="Arial" w:eastAsia="Arial" w:hAnsi="Arial"/>
        <w:color w:val="0D7C6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2A387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D7C6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7a49b2f5a9db5607d2e897005057d08078bd10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2026-03-23T11:41:08.739Z</dcterms:created>
  <dcterms:modified xsi:type="dcterms:W3CDTF">2026-03-23T11:41:08.740Z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