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6E3" w:rsidRPr="005236E3" w:rsidRDefault="005236E3" w:rsidP="005236E3">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5236E3">
        <w:rPr>
          <w:rFonts w:ascii="Source Sans Pro" w:eastAsia="Times New Roman" w:hAnsi="Source Sans Pro" w:cs="Times New Roman"/>
          <w:b/>
          <w:bCs/>
          <w:color w:val="000000"/>
          <w:sz w:val="20"/>
          <w:szCs w:val="20"/>
          <w:u w:val="single"/>
          <w:lang w:eastAsia="fr-FR"/>
        </w:rPr>
        <w:t>DAFALGAN CODEINE, comprimé effervescent sécable</w:t>
      </w:r>
      <w:bookmarkEnd w:id="0"/>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5236E3">
        <w:rPr>
          <w:rFonts w:ascii="Source Sans Pro" w:eastAsia="Times New Roman" w:hAnsi="Source Sans Pro" w:cs="Times New Roman"/>
          <w:b/>
          <w:bCs/>
          <w:color w:val="000000"/>
          <w:sz w:val="20"/>
          <w:szCs w:val="20"/>
          <w:u w:val="single"/>
          <w:lang w:eastAsia="fr-FR"/>
        </w:rPr>
        <w:t>Encadré</w:t>
      </w:r>
      <w:bookmarkEnd w:id="1"/>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 w:name="_Toc142279000"/>
      <w:r w:rsidRPr="005236E3">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Gardez cette notice. Vous pourriez avoir besoin de la relire.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d’autres questions, interrogez votre médecin ou votre pharmacien.</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Ce médicament vous a été personnellement prescrit. Ne le donnez pas à d’autres personnes. Il pourrait leur être nocif, même si les signes de leur maladie sont identiques aux vôtres.</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ressentez un quelconque effet indésirable, parlez-en à votre médecin ou votre pharmacien. Ceci s’applique aussi à tout effet indésirable qui ne serait pas mentionné dans cette notice. Voir rubrique 4.</w:t>
      </w:r>
    </w:p>
    <w:p w:rsidR="005236E3" w:rsidRPr="005236E3" w:rsidRDefault="005236E3" w:rsidP="005236E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Ne laissez pas ce médicament à la portée des enfants</w:t>
      </w:r>
      <w:r w:rsidRPr="005236E3">
        <w:rPr>
          <w:rFonts w:ascii="Source Sans Pro" w:eastAsia="Times New Roman" w:hAnsi="Source Sans Pro" w:cs="Times New Roman"/>
          <w:color w:val="000000"/>
          <w:sz w:val="20"/>
          <w:szCs w:val="20"/>
          <w:lang w:eastAsia="fr-FR"/>
        </w:rPr>
        <w:t>.</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5236E3">
        <w:rPr>
          <w:rFonts w:ascii="Source Sans Pro" w:eastAsia="Times New Roman" w:hAnsi="Source Sans Pro" w:cs="Times New Roman"/>
          <w:b/>
          <w:bCs/>
          <w:color w:val="000000"/>
          <w:sz w:val="20"/>
          <w:szCs w:val="20"/>
          <w:u w:val="single"/>
          <w:lang w:eastAsia="fr-FR"/>
        </w:rPr>
        <w:t>Que contient cette notice ?</w:t>
      </w:r>
      <w:bookmarkEnd w:id="3"/>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1. Qu'est-ce que DAFALGAN CODEINE, comprimé effervescent sécable et dans quels cas est-il utilisé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2. Quelles sont les informations à connaître avant de prendre DAFALGAN CODEINE, comprimé effervescent sécable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3. Comment prendre DAFALGAN CODEINE, comprimé effervescent sécable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xml:space="preserve">4. Quels sont les effets indésirables </w:t>
      </w:r>
      <w:proofErr w:type="gramStart"/>
      <w:r w:rsidRPr="005236E3">
        <w:rPr>
          <w:rFonts w:ascii="Source Sans Pro" w:eastAsia="Times New Roman" w:hAnsi="Source Sans Pro" w:cs="Times New Roman"/>
          <w:color w:val="000000"/>
          <w:sz w:val="20"/>
          <w:szCs w:val="20"/>
          <w:lang w:eastAsia="fr-FR"/>
        </w:rPr>
        <w:t>éventuels?</w:t>
      </w:r>
      <w:proofErr w:type="gramEnd"/>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5. Comment conserver DAFALGAN CODEINE, comprimé effervescent sécable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6. Informations supplémentaires.</w:t>
      </w:r>
    </w:p>
    <w:p w:rsidR="005236E3" w:rsidRPr="005236E3" w:rsidRDefault="005236E3" w:rsidP="005236E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5236E3">
        <w:rPr>
          <w:rFonts w:ascii="Source Sans Pro" w:eastAsia="Times New Roman" w:hAnsi="Source Sans Pro" w:cs="Times New Roman"/>
          <w:b/>
          <w:bCs/>
          <w:color w:val="000000"/>
          <w:sz w:val="20"/>
          <w:szCs w:val="20"/>
          <w:u w:val="single"/>
          <w:lang w:eastAsia="fr-FR"/>
        </w:rPr>
        <w:t>1. QU’EST-CE QUE DAFALGAN CODEINE, comprimé effervescent sécable ET DANS QUELS CAS EST-IL UTILISE ?</w:t>
      </w:r>
      <w:bookmarkEnd w:id="4"/>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5" w:name="_Toc142279004"/>
      <w:r w:rsidRPr="005236E3">
        <w:rPr>
          <w:rFonts w:ascii="Source Sans Pro" w:eastAsia="Times New Roman" w:hAnsi="Source Sans Pro" w:cs="Times New Roman"/>
          <w:color w:val="000000"/>
          <w:sz w:val="20"/>
          <w:szCs w:val="20"/>
          <w:u w:val="single"/>
          <w:lang w:eastAsia="fr-FR"/>
        </w:rPr>
        <w:t>ANTALGIQUE PERIPHERIQUE.</w:t>
      </w:r>
      <w:bookmarkEnd w:id="5"/>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ANALGESIQUE OPIOIDE.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Réservé à l'adulte et à l'enfant de plus de 12 ans.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Ce médicament contient du paracétamol et de la codéine : c'est un antalgique (calme la douleur).</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La codéine appartient à un groupe de médicaments appelés les antalgiques opioïdes qui agissent pour soulager la douleur. Elle peut être utilisée seule ou en association avec d’autres antalgiques comme le paracétamol.</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96824264"/>
      <w:bookmarkEnd w:id="6"/>
      <w:r w:rsidRPr="005236E3">
        <w:rPr>
          <w:rFonts w:ascii="Source Sans Pro" w:eastAsia="Times New Roman" w:hAnsi="Source Sans Pro" w:cs="Times New Roman"/>
          <w:color w:val="000000"/>
          <w:sz w:val="20"/>
          <w:szCs w:val="20"/>
          <w:lang w:eastAsia="fr-FR"/>
        </w:rPr>
        <w:t>Ce médicament peut être utilisé chez les adultes et les enfants de plus de 12 ans sur une courte durée pour des douleurs modérées non soulagées par d’autres antalgiques comme le paracétamol ou l’ibuprofène utilisés seuls.</w:t>
      </w:r>
    </w:p>
    <w:p w:rsidR="005236E3" w:rsidRPr="005236E3" w:rsidRDefault="005236E3" w:rsidP="005236E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5236E3">
        <w:rPr>
          <w:rFonts w:ascii="Source Sans Pro" w:eastAsia="Times New Roman" w:hAnsi="Source Sans Pro" w:cs="Times New Roman"/>
          <w:b/>
          <w:bCs/>
          <w:color w:val="000000"/>
          <w:sz w:val="20"/>
          <w:szCs w:val="20"/>
          <w:u w:val="single"/>
          <w:lang w:eastAsia="fr-FR"/>
        </w:rPr>
        <w:t>2. QUELLES SONT LES INFORMATIONS A CONNAITRE AVANT DE PRENDRE DAFALGAN CODEINE, comprimé effervescent sécable ?</w:t>
      </w:r>
      <w:bookmarkEnd w:id="7"/>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5236E3">
        <w:rPr>
          <w:rFonts w:ascii="Source Sans Pro" w:eastAsia="Times New Roman" w:hAnsi="Source Sans Pro" w:cs="Times New Roman"/>
          <w:b/>
          <w:bCs/>
          <w:color w:val="000000"/>
          <w:sz w:val="20"/>
          <w:szCs w:val="20"/>
          <w:u w:val="single"/>
          <w:lang w:eastAsia="fr-FR"/>
        </w:rPr>
        <w:t>Ne prenez jamais DAFALGAN CODEINE, comprimé effervescent sécable :</w:t>
      </w:r>
      <w:bookmarkEnd w:id="8"/>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bookmarkStart w:id="9" w:name="_Toc142279007"/>
      <w:r w:rsidRPr="005236E3">
        <w:rPr>
          <w:rFonts w:ascii="Symbol" w:eastAsia="Times New Roman" w:hAnsi="Symbol" w:cs="Times New Roman"/>
          <w:color w:val="000000"/>
          <w:sz w:val="20"/>
          <w:szCs w:val="20"/>
          <w:u w:val="single"/>
          <w:lang w:eastAsia="fr-FR"/>
        </w:rPr>
        <w:t></w:t>
      </w:r>
      <w:r w:rsidRPr="005236E3">
        <w:rPr>
          <w:rFonts w:ascii="Times New Roman" w:eastAsia="Times New Roman" w:hAnsi="Times New Roman" w:cs="Times New Roman"/>
          <w:color w:val="000000"/>
          <w:sz w:val="14"/>
          <w:szCs w:val="14"/>
          <w:u w:val="single"/>
          <w:lang w:eastAsia="fr-FR"/>
        </w:rPr>
        <w:t> </w:t>
      </w:r>
      <w:r w:rsidRPr="005236E3">
        <w:rPr>
          <w:rFonts w:ascii="Source Sans Pro" w:eastAsia="Times New Roman" w:hAnsi="Source Sans Pro" w:cs="Times New Roman"/>
          <w:color w:val="000000"/>
          <w:sz w:val="20"/>
          <w:szCs w:val="20"/>
          <w:u w:val="single"/>
          <w:lang w:eastAsia="fr-FR"/>
        </w:rPr>
        <w:t>Enfant de moins de 12 ans.</w:t>
      </w:r>
      <w:bookmarkEnd w:id="9"/>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Enfant et adolescent (0-18 ans) après ablation des amygdales ou des végétations dans le cadre d’un syndrome d’apnée obstructive du sommeil.</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lastRenderedPageBreak/>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êtes allergique (hypersensible) à la codéine, au paracétamol ou à l’un des autres composants contenus dans ce médicament, mentionnés dans la rubrique 6.</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une maladie grave du foie.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êtes asthmatique.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une insuffisance respiratoire.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un diagnostic connu de métaboliseur ultra-rapide de la codéine en morphine.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allaitez.</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phénylcétonurie (maladie métabolique) (en raison de la présence d'aspartam).</w:t>
      </w:r>
    </w:p>
    <w:p w:rsidR="005236E3" w:rsidRPr="005236E3" w:rsidRDefault="005236E3" w:rsidP="005236E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08"/>
      <w:r w:rsidRPr="005236E3">
        <w:rPr>
          <w:rFonts w:ascii="Source Sans Pro" w:eastAsia="Times New Roman" w:hAnsi="Source Sans Pro" w:cs="Times New Roman"/>
          <w:b/>
          <w:bCs/>
          <w:color w:val="000000"/>
          <w:sz w:val="20"/>
          <w:szCs w:val="20"/>
          <w:u w:val="single"/>
          <w:lang w:eastAsia="fr-FR"/>
        </w:rPr>
        <w:t>Avertissement et précautions d’emploi</w:t>
      </w:r>
      <w:bookmarkEnd w:id="10"/>
    </w:p>
    <w:tbl>
      <w:tblPr>
        <w:tblW w:w="10004" w:type="dxa"/>
        <w:shd w:val="clear" w:color="auto" w:fill="FFFFFF"/>
        <w:tblCellMar>
          <w:left w:w="0" w:type="dxa"/>
          <w:right w:w="0" w:type="dxa"/>
        </w:tblCellMar>
        <w:tblLook w:val="04A0" w:firstRow="1" w:lastRow="0" w:firstColumn="1" w:lastColumn="0" w:noHBand="0" w:noVBand="1"/>
      </w:tblPr>
      <w:tblGrid>
        <w:gridCol w:w="10004"/>
      </w:tblGrid>
      <w:tr w:rsidR="005236E3" w:rsidRPr="005236E3" w:rsidTr="005236E3">
        <w:tc>
          <w:tcPr>
            <w:tcW w:w="10004" w:type="dxa"/>
            <w:tcBorders>
              <w:top w:val="single" w:sz="12" w:space="0" w:color="auto"/>
              <w:left w:val="single" w:sz="12" w:space="0" w:color="auto"/>
              <w:bottom w:val="single" w:sz="12" w:space="0" w:color="auto"/>
              <w:right w:val="single" w:sz="12" w:space="0" w:color="auto"/>
            </w:tcBorders>
            <w:shd w:val="clear" w:color="auto" w:fill="FFFFFF"/>
            <w:tcMar>
              <w:top w:w="0" w:type="dxa"/>
              <w:left w:w="70" w:type="dxa"/>
              <w:bottom w:w="0" w:type="dxa"/>
              <w:right w:w="70" w:type="dxa"/>
            </w:tcMar>
            <w:hideMark/>
          </w:tcPr>
          <w:p w:rsidR="005236E3" w:rsidRPr="005236E3" w:rsidRDefault="005236E3" w:rsidP="005236E3">
            <w:pPr>
              <w:spacing w:after="0" w:line="240" w:lineRule="auto"/>
              <w:rPr>
                <w:rFonts w:ascii="Source Sans Pro" w:eastAsia="Times New Roman" w:hAnsi="Source Sans Pro" w:cs="Times New Roman"/>
                <w:color w:val="000000"/>
                <w:sz w:val="20"/>
                <w:szCs w:val="20"/>
                <w:lang w:eastAsia="fr-FR"/>
              </w:rPr>
            </w:pPr>
            <w:bookmarkStart w:id="11" w:name="_Toc142279009"/>
            <w:r w:rsidRPr="005236E3">
              <w:rPr>
                <w:rFonts w:ascii="Source Sans Pro" w:eastAsia="Times New Roman" w:hAnsi="Source Sans Pro" w:cs="Times New Roman"/>
                <w:b/>
                <w:bCs/>
                <w:color w:val="000000"/>
                <w:sz w:val="20"/>
                <w:szCs w:val="20"/>
                <w:u w:val="single"/>
                <w:lang w:eastAsia="fr-FR"/>
              </w:rPr>
              <w:t>Ce médicament contient du paracétamol et de la codéine.</w:t>
            </w:r>
            <w:bookmarkEnd w:id="11"/>
          </w:p>
          <w:p w:rsidR="005236E3" w:rsidRPr="005236E3" w:rsidRDefault="005236E3" w:rsidP="005236E3">
            <w:pPr>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Vérifiez </w:t>
            </w:r>
            <w:r w:rsidRPr="005236E3">
              <w:rPr>
                <w:rFonts w:ascii="Source Sans Pro" w:eastAsia="Times New Roman" w:hAnsi="Source Sans Pro" w:cs="Times New Roman"/>
                <w:color w:val="000000"/>
                <w:sz w:val="20"/>
                <w:szCs w:val="20"/>
                <w:lang w:eastAsia="fr-FR"/>
              </w:rPr>
              <w:t>que vous ne prenez pas d'autres médicaments contenant du paracétamol ou de la codéine, </w:t>
            </w:r>
            <w:r w:rsidRPr="005236E3">
              <w:rPr>
                <w:rFonts w:ascii="Source Sans Pro" w:eastAsia="Times New Roman" w:hAnsi="Source Sans Pro" w:cs="Times New Roman"/>
                <w:b/>
                <w:bCs/>
                <w:color w:val="000000"/>
                <w:sz w:val="20"/>
                <w:szCs w:val="20"/>
                <w:lang w:eastAsia="fr-FR"/>
              </w:rPr>
              <w:t>y compris si ce sont des médicaments obtenus sans prescription.</w:t>
            </w:r>
          </w:p>
          <w:p w:rsidR="005236E3" w:rsidRPr="005236E3" w:rsidRDefault="005236E3" w:rsidP="005236E3">
            <w:pPr>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Ne les associez pas, </w:t>
            </w:r>
            <w:r w:rsidRPr="005236E3">
              <w:rPr>
                <w:rFonts w:ascii="Source Sans Pro" w:eastAsia="Times New Roman" w:hAnsi="Source Sans Pro" w:cs="Times New Roman"/>
                <w:color w:val="000000"/>
                <w:sz w:val="20"/>
                <w:szCs w:val="20"/>
                <w:lang w:eastAsia="fr-FR"/>
              </w:rPr>
              <w:t>afin de ne pas dépasser la dose quotidienne recommandée.</w:t>
            </w:r>
          </w:p>
          <w:p w:rsidR="005236E3" w:rsidRPr="005236E3" w:rsidRDefault="005236E3" w:rsidP="005236E3">
            <w:pPr>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(Voir « Posologie » et « Si vous avez pris plus de DAFALGAN CODEINE, comprimé effervescent que vous n'auriez dû »).</w:t>
            </w:r>
          </w:p>
        </w:tc>
      </w:tr>
    </w:tbl>
    <w:p w:rsidR="005236E3" w:rsidRPr="005236E3" w:rsidRDefault="005236E3" w:rsidP="005236E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êtes adultes et vous pesez moins de 50 kg,</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prenez d'autres médicaments contenant du paracétamol, de la codéine ou tout autre médicament pouvant provoquer une dépression respiratoire (médicaments obtenus avec ou sans ordonnance),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une maladie du foie ou des reins,</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êtes atteint(e) du syndrome de Gilbert (jaunisse familiale non hémolytique),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des problèmes de nutrition (malnutrition - réserves basses en glutathion hépatique), d’anorexie, boulimie ou cachexie (perte de poids importante),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Si vous avez de maladies respiratoires (dont l'asthme),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En cas d'encombrement bronchique (toux avec expectoration),</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En cas d'opération de la vésicule biliaire.</w:t>
      </w:r>
    </w:p>
    <w:p w:rsidR="005236E3" w:rsidRPr="005236E3" w:rsidRDefault="005236E3" w:rsidP="005236E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lastRenderedPageBreak/>
        <w:t>Si vous souffrez d’une hépatite virale aiguë ou en cas de découverte d’une hépatite virale aiguë pendant votre traitement avec DAFALGAN CODEINE 500 mg comprimé effervescent, parlez-en à votre médecin. Votre traitement pourrait être suspendu par votre médecin.</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La posologie quotidienne maximale de ce produit correspond à 3 040 mg de sodium (sel de table). Cette dose est équivalente à 152 % de l'apport quotidien maximal en sodium recommandé chez l’adulte. Consultez votre pharmacien ou votre médecin si vous avez besoin de prendre DAFALGAN CODEINE 500 mg comprimé effervescent tous les jours pendant une période prolongée ; particulièrement si un régime pauvre en sel vous a été recommandé.</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Enfants et adolescents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Ce médicament ne doit pas être utilisé chez les enfants de moins de 12 ans. Demandez conseil à votre médecin ou votre pharmacien.</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Ce médicament ne doit être administré chez un enfant que sur prescription médicale. Ne renouvelez pas ce traitement chez votre enfant sans nouvel avis médical. Ce traitement doit s’accompagner d’une surveillance de votre enfant ; en cas de somnolence qui vous semblerait excessive, ne lui donnez pas de dose supplémentaire.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u w:val="single"/>
          <w:lang w:eastAsia="fr-FR"/>
        </w:rPr>
        <w:t xml:space="preserve">L’utilisation chez les enfants et les adolescents après une </w:t>
      </w:r>
      <w:proofErr w:type="gramStart"/>
      <w:r w:rsidRPr="005236E3">
        <w:rPr>
          <w:rFonts w:ascii="Source Sans Pro" w:eastAsia="Times New Roman" w:hAnsi="Source Sans Pro" w:cs="Times New Roman"/>
          <w:color w:val="000000"/>
          <w:sz w:val="20"/>
          <w:szCs w:val="20"/>
          <w:u w:val="single"/>
          <w:lang w:eastAsia="fr-FR"/>
        </w:rPr>
        <w:t>chirurgie:</w:t>
      </w:r>
      <w:proofErr w:type="gramEnd"/>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La codéine ne doit pas être utilisée après ablation des amygdales ou des végétations dans le cadre d’un syndrome d’apnée obstructive du sommeil.</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u w:val="single"/>
          <w:lang w:eastAsia="fr-FR"/>
        </w:rPr>
        <w:t>L’utilisation chez les enfants avec des problèmes respiratoires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La codéine n’est pas recommandée chez les enfants avec des problèmes respiratoires car les symptômes de toxicité de la morphine sont aggravés chez ces enfants.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En cas d'hypertension intracrânienne, ce médicament risque d'augmenter l'importance de cette hypertension.</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En raison de la présence de sorbitol, ce médicament ne doit pas être utilisé en cas d'intolérance au fructose (maladie métabolique héréditaire).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EN CAS DE DOUTE NE PAS HESITER A DEMANDER L'AVIS DE VOTRE MEDECIN OU DE VOTRE PHARMACIEN.</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2" w:name="Ann3b_Interactions_5"/>
      <w:bookmarkEnd w:id="12"/>
      <w:r w:rsidRPr="005236E3">
        <w:rPr>
          <w:rFonts w:ascii="Source Sans Pro" w:eastAsia="Times New Roman" w:hAnsi="Source Sans Pro" w:cs="Times New Roman"/>
          <w:b/>
          <w:bCs/>
          <w:color w:val="000000"/>
          <w:sz w:val="20"/>
          <w:szCs w:val="20"/>
          <w:lang w:eastAsia="fr-FR"/>
        </w:rPr>
        <w:t>Autres médicaments et DAFALGAN CODEINE, comprimé effervescent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u w:val="single"/>
          <w:lang w:eastAsia="fr-FR"/>
        </w:rPr>
        <w:t>LIE AU PARACETAMOL</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xml:space="preserve">En cas de traitement concomitant avec le probénécide, il faut envisager une diminution de dose de DAFALGAN CODEINE 500 </w:t>
      </w:r>
      <w:proofErr w:type="spellStart"/>
      <w:proofErr w:type="gramStart"/>
      <w:r w:rsidRPr="005236E3">
        <w:rPr>
          <w:rFonts w:ascii="Source Sans Pro" w:eastAsia="Times New Roman" w:hAnsi="Source Sans Pro" w:cs="Times New Roman"/>
          <w:color w:val="000000"/>
          <w:sz w:val="20"/>
          <w:szCs w:val="20"/>
          <w:lang w:eastAsia="fr-FR"/>
        </w:rPr>
        <w:t>mg,comprimé</w:t>
      </w:r>
      <w:proofErr w:type="spellEnd"/>
      <w:proofErr w:type="gramEnd"/>
      <w:r w:rsidRPr="005236E3">
        <w:rPr>
          <w:rFonts w:ascii="Source Sans Pro" w:eastAsia="Times New Roman" w:hAnsi="Source Sans Pro" w:cs="Times New Roman"/>
          <w:color w:val="000000"/>
          <w:sz w:val="20"/>
          <w:szCs w:val="20"/>
          <w:lang w:eastAsia="fr-FR"/>
        </w:rPr>
        <w:t xml:space="preserve"> effervescent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CODEINE 500 mg, comprimé effervescent peut augmenter l'action de votre anticoagulant. Si nécessaire, votre médecin adaptera la posologie de votre anticoagulant.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xml:space="preserve">Informez votre médecin ou pharmacien si vous prenez de la </w:t>
      </w:r>
      <w:proofErr w:type="spellStart"/>
      <w:r w:rsidRPr="005236E3">
        <w:rPr>
          <w:rFonts w:ascii="Source Sans Pro" w:eastAsia="Times New Roman" w:hAnsi="Source Sans Pro" w:cs="Times New Roman"/>
          <w:color w:val="000000"/>
          <w:sz w:val="20"/>
          <w:szCs w:val="20"/>
          <w:lang w:eastAsia="fr-FR"/>
        </w:rPr>
        <w:t>phenytoine</w:t>
      </w:r>
      <w:proofErr w:type="spellEnd"/>
      <w:r w:rsidRPr="005236E3">
        <w:rPr>
          <w:rFonts w:ascii="Source Sans Pro" w:eastAsia="Times New Roman" w:hAnsi="Source Sans Pro" w:cs="Times New Roman"/>
          <w:color w:val="000000"/>
          <w:sz w:val="20"/>
          <w:szCs w:val="20"/>
          <w:lang w:eastAsia="fr-FR"/>
        </w:rPr>
        <w:t>, l'utilisation simultanée de ces médicaments et de paracétamol peut endommager le foie.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xml:space="preserve">Informez votre médecin ou pharmacien si vous prenez des inducteurs enzymatiques (tels que le phénobarbital, la carbamazépine, le </w:t>
      </w:r>
      <w:proofErr w:type="spellStart"/>
      <w:r w:rsidRPr="005236E3">
        <w:rPr>
          <w:rFonts w:ascii="Source Sans Pro" w:eastAsia="Times New Roman" w:hAnsi="Source Sans Pro" w:cs="Times New Roman"/>
          <w:color w:val="000000"/>
          <w:sz w:val="20"/>
          <w:szCs w:val="20"/>
          <w:lang w:eastAsia="fr-FR"/>
        </w:rPr>
        <w:t>primid</w:t>
      </w:r>
      <w:proofErr w:type="spellEnd"/>
      <w:r w:rsidRPr="005236E3">
        <w:rPr>
          <w:rFonts w:ascii="Source Sans Pro" w:eastAsia="Times New Roman" w:hAnsi="Source Sans Pro" w:cs="Times New Roman"/>
          <w:color w:val="000000"/>
          <w:sz w:val="20"/>
          <w:szCs w:val="20"/>
          <w:lang w:eastAsia="fr-FR"/>
        </w:rPr>
        <w:t>, la rifampicine).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u w:val="single"/>
          <w:lang w:eastAsia="fr-FR"/>
        </w:rPr>
        <w:t>LIE A LA CODEINE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xml:space="preserve">Ce médicament doit être évité avec les agonistes-antagonistes morphiniques (buprénorphine, nalbuphine, </w:t>
      </w:r>
      <w:proofErr w:type="spellStart"/>
      <w:r w:rsidRPr="005236E3">
        <w:rPr>
          <w:rFonts w:ascii="Source Sans Pro" w:eastAsia="Times New Roman" w:hAnsi="Source Sans Pro" w:cs="Times New Roman"/>
          <w:color w:val="000000"/>
          <w:sz w:val="20"/>
          <w:szCs w:val="20"/>
          <w:lang w:eastAsia="fr-FR"/>
        </w:rPr>
        <w:t>pentazocine</w:t>
      </w:r>
      <w:proofErr w:type="spellEnd"/>
      <w:r w:rsidRPr="005236E3">
        <w:rPr>
          <w:rFonts w:ascii="Source Sans Pro" w:eastAsia="Times New Roman" w:hAnsi="Source Sans Pro" w:cs="Times New Roman"/>
          <w:color w:val="000000"/>
          <w:sz w:val="20"/>
          <w:szCs w:val="20"/>
          <w:lang w:eastAsia="fr-FR"/>
        </w:rPr>
        <w: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Si vous prenez ou avez pris récemment un autre médicament, y compris un médicament obtenu sans ordonnance, parlez-en à votre médecin ou à votre pharmacien.</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DAFALGAN CODEINE, comprimé effervescent avec des aliments et boissons et de l’alcool</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12"/>
      <w:r w:rsidRPr="005236E3">
        <w:rPr>
          <w:rFonts w:ascii="Source Sans Pro" w:eastAsia="Times New Roman" w:hAnsi="Source Sans Pro" w:cs="Times New Roman"/>
          <w:color w:val="000000"/>
          <w:sz w:val="20"/>
          <w:szCs w:val="20"/>
          <w:u w:val="single"/>
          <w:lang w:eastAsia="fr-FR"/>
        </w:rPr>
        <w:t>L’absorption d’alcool pendant le traitement est déconseillée.</w:t>
      </w:r>
      <w:bookmarkEnd w:id="13"/>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Grossesse, allaitement et fertilité</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Grossesse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 xml:space="preserve">Il est possible de prendre ce médicament pendant la grossesse, pour un temps bref (quelques jours), aux doses recommandées par votre médecin. En fin de grossesse, la prise de codéine peut entraîner une toxicité </w:t>
      </w:r>
      <w:r w:rsidRPr="005236E3">
        <w:rPr>
          <w:rFonts w:ascii="Source Sans Pro" w:eastAsia="Times New Roman" w:hAnsi="Source Sans Pro" w:cs="Times New Roman"/>
          <w:color w:val="000000"/>
          <w:sz w:val="20"/>
          <w:szCs w:val="20"/>
          <w:lang w:val="fr-BE" w:eastAsia="fr-FR"/>
        </w:rPr>
        <w:lastRenderedPageBreak/>
        <w:t>chez le nouveau-né. Par conséquent, il convient de toujours demander l'avis de votre médecin avant de prendre ce médicament et de ne jamais dépasser la dose recommandée.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Allaitement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Ne prenez pas ce médicament si vous allaitez car il contient de la codéine. La codéine et la morphine (issue de la codéine) passent dans le lait maternel.</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Fertilité</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val="fr-BE" w:eastAsia="fr-FR"/>
        </w:rPr>
        <w:t>Il est possible que le paracétamol puisse altérer la fertilité des femmes, de façon réversible à l'arrêt du traitement.</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Sportifs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Sans objet.</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Conduite de véhicules et utilisation de machines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L'attention est appelée notamment chez les conducteurs de véhicules et les utilisateurs de machines, sur les risques de somnolence dus à la présence de codéine dans ce médicament. Ce phénomène s'atténue après plusieurs prises, il peut être utile de commencer ce traitement le soir. Ce phénomène est accentué par la prise de boissons alcoolisées.</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4" w:name="_Toc142279010"/>
      <w:r w:rsidRPr="005236E3">
        <w:rPr>
          <w:rFonts w:ascii="Source Sans Pro" w:eastAsia="Times New Roman" w:hAnsi="Source Sans Pro" w:cs="Times New Roman"/>
          <w:b/>
          <w:bCs/>
          <w:color w:val="000000"/>
          <w:sz w:val="20"/>
          <w:szCs w:val="20"/>
          <w:u w:val="single"/>
          <w:lang w:eastAsia="fr-FR"/>
        </w:rPr>
        <w:t>DAFALGAN CODEINE, comprimé effervescent</w:t>
      </w:r>
      <w:bookmarkEnd w:id="14"/>
      <w:r w:rsidRPr="005236E3">
        <w:rPr>
          <w:rFonts w:ascii="Source Sans Pro" w:eastAsia="Times New Roman" w:hAnsi="Source Sans Pro" w:cs="Times New Roman"/>
          <w:b/>
          <w:bCs/>
          <w:color w:val="000000"/>
          <w:sz w:val="20"/>
          <w:szCs w:val="20"/>
          <w:lang w:eastAsia="fr-FR"/>
        </w:rPr>
        <w:t> contient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Sans objet.</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DAFALGAN CODEINE, comprimé effervescent sécable contient :</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Sodium : 380 mg par comprimé</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Aspartam (E 951) (source de phénylalanine).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Sorbitol.</w:t>
      </w:r>
    </w:p>
    <w:p w:rsidR="005236E3" w:rsidRPr="005236E3" w:rsidRDefault="005236E3" w:rsidP="005236E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mmentPrendre"/>
      <w:r w:rsidRPr="005236E3">
        <w:rPr>
          <w:rFonts w:ascii="Source Sans Pro" w:eastAsia="Times New Roman" w:hAnsi="Source Sans Pro" w:cs="Times New Roman"/>
          <w:b/>
          <w:bCs/>
          <w:color w:val="000000"/>
          <w:sz w:val="20"/>
          <w:szCs w:val="20"/>
          <w:u w:val="single"/>
          <w:lang w:eastAsia="fr-FR"/>
        </w:rPr>
        <w:t>3. COMMENT PRENDRE UTILISER DAFALGAN CODEINE, comprimé effervescent sécable ?</w:t>
      </w:r>
      <w:bookmarkEnd w:id="15"/>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1"/>
      <w:r w:rsidRPr="005236E3">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6"/>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236E3">
        <w:rPr>
          <w:rFonts w:ascii="Source Sans Pro" w:eastAsia="Times New Roman" w:hAnsi="Source Sans Pro" w:cs="Times New Roman"/>
          <w:b/>
          <w:bCs/>
          <w:color w:val="000000"/>
          <w:sz w:val="20"/>
          <w:szCs w:val="20"/>
          <w:u w:val="single"/>
          <w:lang w:eastAsia="fr-FR"/>
        </w:rPr>
        <w:t>Posologie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Réservé à l'adulte et à l'enfant de plus de 12 ans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La durée de traitement avec ce médicament ne doit pas dépasser 3 jours. Si la douleur n’est pas soulagée après 3 jours, demandez l’avis de votre médecin.</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Pour éviter un risque de surdosage, vérifiez l'absence de codéine et de paracétamol dans la composition d'autres médicaments, y compris pour les médicaments obtenus sans ordonnance.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Toujours respecter un intervalle de 6 heures entre deux prises.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La posologie sera déterminée par votre médecin,</w:t>
      </w:r>
      <w:r w:rsidRPr="005236E3">
        <w:rPr>
          <w:rFonts w:ascii="Source Sans Pro" w:eastAsia="Times New Roman" w:hAnsi="Source Sans Pro" w:cs="Times New Roman"/>
          <w:color w:val="000000"/>
          <w:sz w:val="20"/>
          <w:szCs w:val="20"/>
          <w:lang w:eastAsia="fr-FR"/>
        </w:rPr>
        <w:t xml:space="preserve"> selon l'intensité de la </w:t>
      </w:r>
      <w:proofErr w:type="gramStart"/>
      <w:r w:rsidRPr="005236E3">
        <w:rPr>
          <w:rFonts w:ascii="Source Sans Pro" w:eastAsia="Times New Roman" w:hAnsi="Source Sans Pro" w:cs="Times New Roman"/>
          <w:color w:val="000000"/>
          <w:sz w:val="20"/>
          <w:szCs w:val="20"/>
          <w:lang w:eastAsia="fr-FR"/>
        </w:rPr>
        <w:t>douleur;</w:t>
      </w:r>
      <w:proofErr w:type="gramEnd"/>
      <w:r w:rsidRPr="005236E3">
        <w:rPr>
          <w:rFonts w:ascii="Source Sans Pro" w:eastAsia="Times New Roman" w:hAnsi="Source Sans Pro" w:cs="Times New Roman"/>
          <w:color w:val="000000"/>
          <w:sz w:val="20"/>
          <w:szCs w:val="20"/>
          <w:lang w:eastAsia="fr-FR"/>
        </w:rPr>
        <w:t xml:space="preserve"> la dose efficace la plus faible doit généralement être utilisée, pour la durée la plus courte possible.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A titre d’information, la posologie usuelle dépend de l'âge et du poids du patient (voir tableau posologique ci-dessous) :</w:t>
      </w:r>
    </w:p>
    <w:tbl>
      <w:tblPr>
        <w:tblW w:w="5000" w:type="pct"/>
        <w:shd w:val="clear" w:color="auto" w:fill="FFFFFF"/>
        <w:tblCellMar>
          <w:left w:w="0" w:type="dxa"/>
          <w:right w:w="0" w:type="dxa"/>
        </w:tblCellMar>
        <w:tblLook w:val="04A0" w:firstRow="1" w:lastRow="0" w:firstColumn="1" w:lastColumn="0" w:noHBand="0" w:noVBand="1"/>
      </w:tblPr>
      <w:tblGrid>
        <w:gridCol w:w="1978"/>
        <w:gridCol w:w="2832"/>
        <w:gridCol w:w="1700"/>
        <w:gridCol w:w="2542"/>
      </w:tblGrid>
      <w:tr w:rsidR="005236E3" w:rsidRPr="005236E3" w:rsidTr="005236E3">
        <w:trPr>
          <w:trHeight w:val="77"/>
        </w:trPr>
        <w:tc>
          <w:tcPr>
            <w:tcW w:w="19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Poids</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w:t>
            </w:r>
            <w:proofErr w:type="gramStart"/>
            <w:r w:rsidRPr="005236E3">
              <w:rPr>
                <w:rFonts w:ascii="Source Sans Pro" w:eastAsia="Times New Roman" w:hAnsi="Source Sans Pro" w:cs="Times New Roman"/>
                <w:color w:val="000000"/>
                <w:sz w:val="20"/>
                <w:szCs w:val="20"/>
                <w:lang w:eastAsia="fr-FR"/>
              </w:rPr>
              <w:t>âge</w:t>
            </w:r>
            <w:proofErr w:type="gramEnd"/>
            <w:r w:rsidRPr="005236E3">
              <w:rPr>
                <w:rFonts w:ascii="Source Sans Pro" w:eastAsia="Times New Roman" w:hAnsi="Source Sans Pro" w:cs="Times New Roman"/>
                <w:color w:val="000000"/>
                <w:sz w:val="20"/>
                <w:szCs w:val="20"/>
                <w:lang w:eastAsia="fr-FR"/>
              </w:rPr>
              <w:t>)</w:t>
            </w:r>
          </w:p>
        </w:tc>
        <w:tc>
          <w:tcPr>
            <w:tcW w:w="28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Dose</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color w:val="000000"/>
                <w:sz w:val="20"/>
                <w:szCs w:val="20"/>
                <w:lang w:eastAsia="fr-FR"/>
              </w:rPr>
              <w:t>par</w:t>
            </w:r>
            <w:proofErr w:type="gramEnd"/>
            <w:r w:rsidRPr="005236E3">
              <w:rPr>
                <w:rFonts w:ascii="Source Sans Pro" w:eastAsia="Times New Roman" w:hAnsi="Source Sans Pro" w:cs="Times New Roman"/>
                <w:color w:val="000000"/>
                <w:sz w:val="20"/>
                <w:szCs w:val="20"/>
                <w:lang w:eastAsia="fr-FR"/>
              </w:rPr>
              <w:t xml:space="preserve"> prise</w:t>
            </w:r>
          </w:p>
        </w:tc>
        <w:tc>
          <w:tcPr>
            <w:tcW w:w="170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Intervalle</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b/>
                <w:bCs/>
                <w:color w:val="000000"/>
                <w:sz w:val="20"/>
                <w:szCs w:val="20"/>
                <w:lang w:eastAsia="fr-FR"/>
              </w:rPr>
              <w:t>minimum</w:t>
            </w:r>
            <w:proofErr w:type="gramEnd"/>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color w:val="000000"/>
                <w:sz w:val="20"/>
                <w:szCs w:val="20"/>
                <w:lang w:eastAsia="fr-FR"/>
              </w:rPr>
              <w:t>entre</w:t>
            </w:r>
            <w:proofErr w:type="gramEnd"/>
            <w:r w:rsidRPr="005236E3">
              <w:rPr>
                <w:rFonts w:ascii="Source Sans Pro" w:eastAsia="Times New Roman" w:hAnsi="Source Sans Pro" w:cs="Times New Roman"/>
                <w:color w:val="000000"/>
                <w:sz w:val="20"/>
                <w:szCs w:val="20"/>
                <w:lang w:eastAsia="fr-FR"/>
              </w:rPr>
              <w:t xml:space="preserve"> les prises</w:t>
            </w:r>
          </w:p>
        </w:tc>
        <w:tc>
          <w:tcPr>
            <w:tcW w:w="2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Dose journalière</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b/>
                <w:bCs/>
                <w:color w:val="000000"/>
                <w:sz w:val="20"/>
                <w:szCs w:val="20"/>
                <w:lang w:eastAsia="fr-FR"/>
              </w:rPr>
              <w:t>maximale</w:t>
            </w:r>
            <w:proofErr w:type="gramEnd"/>
          </w:p>
        </w:tc>
      </w:tr>
      <w:tr w:rsidR="005236E3" w:rsidRPr="005236E3" w:rsidTr="005236E3">
        <w:trPr>
          <w:trHeight w:val="77"/>
        </w:trPr>
        <w:tc>
          <w:tcPr>
            <w:tcW w:w="19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31 à 50 kg</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w:t>
            </w:r>
            <w:proofErr w:type="gramStart"/>
            <w:r w:rsidRPr="005236E3">
              <w:rPr>
                <w:rFonts w:ascii="Source Sans Pro" w:eastAsia="Times New Roman" w:hAnsi="Source Sans Pro" w:cs="Times New Roman"/>
                <w:color w:val="000000"/>
                <w:sz w:val="20"/>
                <w:szCs w:val="20"/>
                <w:lang w:eastAsia="fr-FR"/>
              </w:rPr>
              <w:t>environ</w:t>
            </w:r>
            <w:proofErr w:type="gramEnd"/>
            <w:r w:rsidRPr="005236E3">
              <w:rPr>
                <w:rFonts w:ascii="Source Sans Pro" w:eastAsia="Times New Roman" w:hAnsi="Source Sans Pro" w:cs="Times New Roman"/>
                <w:color w:val="000000"/>
                <w:sz w:val="20"/>
                <w:szCs w:val="20"/>
                <w:lang w:eastAsia="fr-FR"/>
              </w:rPr>
              <w:t xml:space="preserve"> 12 à 15 ans)</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1 comprimé</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color w:val="000000"/>
                <w:sz w:val="20"/>
                <w:szCs w:val="20"/>
                <w:lang w:eastAsia="fr-FR"/>
              </w:rPr>
              <w:t>soit</w:t>
            </w:r>
            <w:proofErr w:type="gramEnd"/>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500 mg paracétamol</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+ 30 mg de codéine</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6 heures</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4 </w:t>
            </w:r>
            <w:r w:rsidRPr="005236E3">
              <w:rPr>
                <w:rFonts w:ascii="Source Sans Pro" w:eastAsia="Times New Roman" w:hAnsi="Source Sans Pro" w:cs="Times New Roman"/>
                <w:color w:val="000000"/>
                <w:sz w:val="20"/>
                <w:szCs w:val="20"/>
                <w:lang w:eastAsia="fr-FR"/>
              </w:rPr>
              <w:t>comprimés </w:t>
            </w:r>
            <w:r w:rsidRPr="005236E3">
              <w:rPr>
                <w:rFonts w:ascii="Source Sans Pro" w:eastAsia="Times New Roman" w:hAnsi="Source Sans Pro" w:cs="Times New Roman"/>
                <w:b/>
                <w:bCs/>
                <w:color w:val="000000"/>
                <w:sz w:val="20"/>
                <w:szCs w:val="20"/>
                <w:lang w:eastAsia="fr-FR"/>
              </w:rPr>
              <w:t>par jour</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color w:val="000000"/>
                <w:sz w:val="20"/>
                <w:szCs w:val="20"/>
                <w:lang w:eastAsia="fr-FR"/>
              </w:rPr>
              <w:t>soit</w:t>
            </w:r>
            <w:proofErr w:type="gramEnd"/>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2 g paracétamol</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+ 120 mg codéine</w:t>
            </w:r>
          </w:p>
        </w:tc>
      </w:tr>
      <w:tr w:rsidR="005236E3" w:rsidRPr="005236E3" w:rsidTr="005236E3">
        <w:trPr>
          <w:trHeight w:val="77"/>
        </w:trPr>
        <w:tc>
          <w:tcPr>
            <w:tcW w:w="19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&gt; 50 kg</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w:t>
            </w:r>
            <w:proofErr w:type="gramStart"/>
            <w:r w:rsidRPr="005236E3">
              <w:rPr>
                <w:rFonts w:ascii="Source Sans Pro" w:eastAsia="Times New Roman" w:hAnsi="Source Sans Pro" w:cs="Times New Roman"/>
                <w:color w:val="000000"/>
                <w:sz w:val="20"/>
                <w:szCs w:val="20"/>
                <w:lang w:eastAsia="fr-FR"/>
              </w:rPr>
              <w:t>environ</w:t>
            </w:r>
            <w:proofErr w:type="gramEnd"/>
            <w:r w:rsidRPr="005236E3">
              <w:rPr>
                <w:rFonts w:ascii="Source Sans Pro" w:eastAsia="Times New Roman" w:hAnsi="Source Sans Pro" w:cs="Times New Roman"/>
                <w:color w:val="000000"/>
                <w:sz w:val="20"/>
                <w:szCs w:val="20"/>
                <w:lang w:eastAsia="fr-FR"/>
              </w:rPr>
              <w:t xml:space="preserve"> 15 à 18 ans)</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1 (à 2) comprimé</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color w:val="000000"/>
                <w:sz w:val="20"/>
                <w:szCs w:val="20"/>
                <w:lang w:eastAsia="fr-FR"/>
              </w:rPr>
              <w:t>soit</w:t>
            </w:r>
            <w:proofErr w:type="gramEnd"/>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500 mg à 1 g paracétamol</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+ 30 à 60 mg de codéine</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6 heures</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6</w:t>
            </w:r>
            <w:r w:rsidRPr="005236E3">
              <w:rPr>
                <w:rFonts w:ascii="Source Sans Pro" w:eastAsia="Times New Roman" w:hAnsi="Source Sans Pro" w:cs="Times New Roman"/>
                <w:color w:val="000000"/>
                <w:sz w:val="20"/>
                <w:szCs w:val="20"/>
                <w:lang w:eastAsia="fr-FR"/>
              </w:rPr>
              <w:t> comprimés </w:t>
            </w:r>
            <w:r w:rsidRPr="005236E3">
              <w:rPr>
                <w:rFonts w:ascii="Source Sans Pro" w:eastAsia="Times New Roman" w:hAnsi="Source Sans Pro" w:cs="Times New Roman"/>
                <w:b/>
                <w:bCs/>
                <w:color w:val="000000"/>
                <w:sz w:val="20"/>
                <w:szCs w:val="20"/>
                <w:lang w:eastAsia="fr-FR"/>
              </w:rPr>
              <w:t>par jour</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color w:val="000000"/>
                <w:sz w:val="20"/>
                <w:szCs w:val="20"/>
                <w:lang w:eastAsia="fr-FR"/>
              </w:rPr>
              <w:t>soit</w:t>
            </w:r>
            <w:proofErr w:type="gramEnd"/>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3 g paracétamol</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+ 180 mg codéine</w:t>
            </w:r>
          </w:p>
        </w:tc>
      </w:tr>
      <w:tr w:rsidR="005236E3" w:rsidRPr="005236E3" w:rsidTr="005236E3">
        <w:trPr>
          <w:trHeight w:val="77"/>
        </w:trPr>
        <w:tc>
          <w:tcPr>
            <w:tcW w:w="19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Adulte</w:t>
            </w:r>
          </w:p>
        </w:tc>
        <w:tc>
          <w:tcPr>
            <w:tcW w:w="2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1 (à 2) comprimé</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lastRenderedPageBreak/>
              <w:t>Soit</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500 mg à 1 g paracétamol</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+ 30 à 60 mg de codéine</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lastRenderedPageBreak/>
              <w:t>6 heures</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6</w:t>
            </w:r>
            <w:r w:rsidRPr="005236E3">
              <w:rPr>
                <w:rFonts w:ascii="Source Sans Pro" w:eastAsia="Times New Roman" w:hAnsi="Source Sans Pro" w:cs="Times New Roman"/>
                <w:color w:val="000000"/>
                <w:sz w:val="20"/>
                <w:szCs w:val="20"/>
                <w:lang w:eastAsia="fr-FR"/>
              </w:rPr>
              <w:t> comprimés </w:t>
            </w:r>
            <w:r w:rsidRPr="005236E3">
              <w:rPr>
                <w:rFonts w:ascii="Source Sans Pro" w:eastAsia="Times New Roman" w:hAnsi="Source Sans Pro" w:cs="Times New Roman"/>
                <w:b/>
                <w:bCs/>
                <w:color w:val="000000"/>
                <w:sz w:val="20"/>
                <w:szCs w:val="20"/>
                <w:lang w:eastAsia="fr-FR"/>
              </w:rPr>
              <w:t>par jour</w:t>
            </w:r>
            <w:r w:rsidRPr="005236E3">
              <w:rPr>
                <w:rFonts w:ascii="Source Sans Pro" w:eastAsia="Times New Roman" w:hAnsi="Source Sans Pro" w:cs="Times New Roman"/>
                <w:color w:val="000000"/>
                <w:sz w:val="20"/>
                <w:szCs w:val="20"/>
                <w:lang w:eastAsia="fr-FR"/>
              </w:rPr>
              <w:t>*</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proofErr w:type="gramStart"/>
            <w:r w:rsidRPr="005236E3">
              <w:rPr>
                <w:rFonts w:ascii="Source Sans Pro" w:eastAsia="Times New Roman" w:hAnsi="Source Sans Pro" w:cs="Times New Roman"/>
                <w:color w:val="000000"/>
                <w:sz w:val="20"/>
                <w:szCs w:val="20"/>
                <w:lang w:eastAsia="fr-FR"/>
              </w:rPr>
              <w:lastRenderedPageBreak/>
              <w:t>soit</w:t>
            </w:r>
            <w:proofErr w:type="gramEnd"/>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3 g paracétamol</w:t>
            </w:r>
          </w:p>
          <w:p w:rsidR="005236E3" w:rsidRPr="005236E3" w:rsidRDefault="005236E3" w:rsidP="005236E3">
            <w:pPr>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+ 180 mg codéine</w:t>
            </w:r>
          </w:p>
        </w:tc>
      </w:tr>
    </w:tbl>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lastRenderedPageBreak/>
        <w:t>* Sauf avis médical.</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Chez l'adulte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1 comprimé effervescent, à renouveler si nécessaire au bout de 6 heures.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Eventuellement, prendre 2 comprimés en une prise en cas de douleur intense, </w:t>
      </w:r>
      <w:r w:rsidRPr="005236E3">
        <w:rPr>
          <w:rFonts w:ascii="Source Sans Pro" w:eastAsia="Times New Roman" w:hAnsi="Source Sans Pro" w:cs="Times New Roman"/>
          <w:b/>
          <w:bCs/>
          <w:color w:val="000000"/>
          <w:sz w:val="20"/>
          <w:szCs w:val="20"/>
          <w:lang w:eastAsia="fr-FR"/>
        </w:rPr>
        <w:t xml:space="preserve">sans dépasser 6 comprimés effervescents par </w:t>
      </w:r>
      <w:proofErr w:type="gramStart"/>
      <w:r w:rsidRPr="005236E3">
        <w:rPr>
          <w:rFonts w:ascii="Source Sans Pro" w:eastAsia="Times New Roman" w:hAnsi="Source Sans Pro" w:cs="Times New Roman"/>
          <w:b/>
          <w:bCs/>
          <w:color w:val="000000"/>
          <w:sz w:val="20"/>
          <w:szCs w:val="20"/>
          <w:lang w:eastAsia="fr-FR"/>
        </w:rPr>
        <w:t>jour</w:t>
      </w:r>
      <w:r w:rsidRPr="005236E3">
        <w:rPr>
          <w:rFonts w:ascii="Source Sans Pro" w:eastAsia="Times New Roman" w:hAnsi="Source Sans Pro" w:cs="Times New Roman"/>
          <w:color w:val="000000"/>
          <w:sz w:val="20"/>
          <w:szCs w:val="20"/>
          <w:lang w:eastAsia="fr-FR"/>
        </w:rPr>
        <w:t>(</w:t>
      </w:r>
      <w:proofErr w:type="gramEnd"/>
      <w:r w:rsidRPr="005236E3">
        <w:rPr>
          <w:rFonts w:ascii="Source Sans Pro" w:eastAsia="Times New Roman" w:hAnsi="Source Sans Pro" w:cs="Times New Roman"/>
          <w:color w:val="000000"/>
          <w:sz w:val="20"/>
          <w:szCs w:val="20"/>
          <w:lang w:eastAsia="fr-FR"/>
        </w:rPr>
        <w:t>sauf avis médical).</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Chez l’enfant et l’adolescent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u w:val="single"/>
          <w:lang w:eastAsia="fr-FR"/>
        </w:rPr>
        <w:t>Enfants âgés de moins de 12 ans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DAFALGAN CODEINE, comprimé effervescent </w:t>
      </w:r>
      <w:r w:rsidRPr="005236E3">
        <w:rPr>
          <w:rFonts w:ascii="Source Sans Pro" w:eastAsia="Times New Roman" w:hAnsi="Source Sans Pro" w:cs="Times New Roman"/>
          <w:color w:val="000000"/>
          <w:sz w:val="20"/>
          <w:szCs w:val="20"/>
          <w:lang w:eastAsia="fr-FR"/>
        </w:rPr>
        <w:t>ne doit pas être administré aux enfants de moins de 12 ans, du fait du risque de problèmes respiratoires sévères.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u w:val="single"/>
          <w:lang w:eastAsia="fr-FR"/>
        </w:rPr>
        <w:t>Enfants âgés de plus de 12 ans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Se conformer strictement à la prescription médicale.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Des prises régulières permettent d’éviter que la douleur ne revienne.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b/>
          <w:bCs/>
          <w:color w:val="000000"/>
          <w:sz w:val="20"/>
          <w:szCs w:val="20"/>
          <w:lang w:eastAsia="fr-FR"/>
        </w:rPr>
        <w:t>Il est impératif de respecter la posologie, qui dépend du poids de l'enfant</w:t>
      </w:r>
      <w:r w:rsidRPr="005236E3">
        <w:rPr>
          <w:rFonts w:ascii="Source Sans Pro" w:eastAsia="Times New Roman" w:hAnsi="Source Sans Pro" w:cs="Times New Roman"/>
          <w:color w:val="000000"/>
          <w:sz w:val="20"/>
          <w:szCs w:val="20"/>
          <w:lang w:eastAsia="fr-FR"/>
        </w:rPr>
        <w:t>. Dans le tableau ci-dessus, les âges sont mentionnés à titre d'information. Elle sera déterminée par votre médecin en fonction du poids et de l’intensité de la douleur.</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Sujet âgé</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La posologie initiale est habituellement diminuée de moitié par rapport à la posologie conseillée chez l'adulte. Votre médecin pourra éventuellement augmenter la posologie en fonction de votre tolérance et de vos besoins.</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 xml:space="preserve">Insuffisance </w:t>
      </w:r>
      <w:proofErr w:type="gramStart"/>
      <w:r w:rsidRPr="005236E3">
        <w:rPr>
          <w:rFonts w:ascii="Source Sans Pro" w:eastAsia="Times New Roman" w:hAnsi="Source Sans Pro" w:cs="Times New Roman"/>
          <w:b/>
          <w:bCs/>
          <w:color w:val="000000"/>
          <w:sz w:val="20"/>
          <w:szCs w:val="20"/>
          <w:lang w:eastAsia="fr-FR"/>
        </w:rPr>
        <w:t>rénale:</w:t>
      </w:r>
      <w:proofErr w:type="gramEnd"/>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En cas de maladie des reins (insuffisance rénale), il existe un risque d’accumulation de codéine et de paracétamol. En conséquence, votre médecin peut être amené à diminuer la posologie. L’intervalle entre deux prises doit être au minimum de 8 heures.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Chez un enfant insuffisant rénal, une surveillance rapprochée doit être mise en place. En cas de signes qui vous paraissent inhabituels (par exemple somnolence, ou difficultés à respirer), contactez un médecin.</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Doses maximales recommandées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Pour éviter un risque de surdosage :</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vérifiez l'absence de codéine et de paracétamol dans la composition d'autres médicaments, y compris pour les médicaments obtenus sans ordonnance,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b/>
          <w:bCs/>
          <w:color w:val="000000"/>
          <w:sz w:val="20"/>
          <w:szCs w:val="20"/>
          <w:lang w:eastAsia="fr-FR"/>
        </w:rPr>
        <w:t>ne dépassez jamais les doses maximales recommandées</w:t>
      </w:r>
      <w:r w:rsidRPr="005236E3">
        <w:rPr>
          <w:rFonts w:ascii="Source Sans Pro" w:eastAsia="Times New Roman" w:hAnsi="Source Sans Pro" w:cs="Times New Roman"/>
          <w:color w:val="000000"/>
          <w:sz w:val="20"/>
          <w:szCs w:val="20"/>
          <w:lang w:eastAsia="fr-FR"/>
        </w:rPr>
        <w:t> (sauf avis médical) en tenant compte de tous les médicaments contenant du paracétamol dans leur formule.</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236E3">
        <w:rPr>
          <w:rFonts w:ascii="Source Sans Pro" w:eastAsia="Times New Roman" w:hAnsi="Source Sans Pro" w:cs="Times New Roman"/>
          <w:b/>
          <w:bCs/>
          <w:color w:val="000000"/>
          <w:sz w:val="20"/>
          <w:szCs w:val="20"/>
          <w:u w:val="single"/>
          <w:lang w:eastAsia="fr-FR"/>
        </w:rPr>
        <w:t>Mode et voie d’administration</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Voie orale.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Les comprimés doivent être dissous dans un peu de liquide avant d’être administrés.</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Si vous avez pris plus de DAFALGAN CODEINE, comprimé effervescent que vous n’auriez dû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xml:space="preserve">Chez l'enfant l'intoxication par le paracétamol et la codéine peuvent être </w:t>
      </w:r>
      <w:proofErr w:type="gramStart"/>
      <w:r w:rsidRPr="005236E3">
        <w:rPr>
          <w:rFonts w:ascii="Source Sans Pro" w:eastAsia="Times New Roman" w:hAnsi="Source Sans Pro" w:cs="Times New Roman"/>
          <w:color w:val="000000"/>
          <w:sz w:val="20"/>
          <w:szCs w:val="20"/>
          <w:lang w:eastAsia="fr-FR"/>
        </w:rPr>
        <w:t>graves .En</w:t>
      </w:r>
      <w:proofErr w:type="gramEnd"/>
      <w:r w:rsidRPr="005236E3">
        <w:rPr>
          <w:rFonts w:ascii="Source Sans Pro" w:eastAsia="Times New Roman" w:hAnsi="Source Sans Pro" w:cs="Times New Roman"/>
          <w:color w:val="000000"/>
          <w:sz w:val="20"/>
          <w:szCs w:val="20"/>
          <w:lang w:eastAsia="fr-FR"/>
        </w:rPr>
        <w:t xml:space="preserve"> cas de surdosage ou d'intoxication accidentelle, prévenir en urgence un médecin.</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Les principaux signes du surdosage en codéine sont la somnolence et des difficultés respiratoires. Consultez immédiatement votre médecin ou votre pharmacien.</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Si vous oubliez de prendre DAFALGAN CODEINE, comprimé effervescent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0"/>
      <w:r w:rsidRPr="005236E3">
        <w:rPr>
          <w:rFonts w:ascii="Source Sans Pro" w:eastAsia="Times New Roman" w:hAnsi="Source Sans Pro" w:cs="Times New Roman"/>
          <w:color w:val="000000"/>
          <w:sz w:val="20"/>
          <w:szCs w:val="20"/>
          <w:u w:val="single"/>
          <w:lang w:eastAsia="fr-FR"/>
        </w:rPr>
        <w:t>Ne prenez pas de dose double pour compenser la dose simple que vous avez oubliée de prendre. Poursuivez le traitement conformément à la prescription médicale.</w:t>
      </w:r>
      <w:bookmarkEnd w:id="17"/>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N'augmentez pas la dose et respectez le délai entre les prises.</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Si vous arrêtez de prendre DAFALGAN CODEINE, comprimé effervescent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En cas de traitement prolongé l'arrêt brutal de ce médicament peut entraîner un syndrome de sevrage</w:t>
      </w:r>
      <w:bookmarkStart w:id="18" w:name="Ann3b_PosoModAdmin_7"/>
      <w:bookmarkEnd w:id="18"/>
      <w:r w:rsidRPr="005236E3">
        <w:rPr>
          <w:rFonts w:ascii="Source Sans Pro" w:eastAsia="Times New Roman" w:hAnsi="Source Sans Pro" w:cs="Times New Roman"/>
          <w:color w:val="000000"/>
          <w:sz w:val="20"/>
          <w:szCs w:val="20"/>
          <w:lang w:eastAsia="fr-FR"/>
        </w:rPr>
        <w: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Si vous avez d’autres questions sur l’utilisation de ce médicament, demandez plus d’informations à votre médecin, à votre pharmacien ou à votre infirmier/ère.</w:t>
      </w:r>
    </w:p>
    <w:p w:rsidR="005236E3" w:rsidRPr="005236E3" w:rsidRDefault="005236E3" w:rsidP="005236E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ffetsIndesirables"/>
      <w:r w:rsidRPr="005236E3">
        <w:rPr>
          <w:rFonts w:ascii="Source Sans Pro" w:eastAsia="Times New Roman" w:hAnsi="Source Sans Pro" w:cs="Times New Roman"/>
          <w:b/>
          <w:bCs/>
          <w:color w:val="000000"/>
          <w:sz w:val="20"/>
          <w:szCs w:val="20"/>
          <w:u w:val="single"/>
          <w:lang w:eastAsia="fr-FR"/>
        </w:rPr>
        <w:lastRenderedPageBreak/>
        <w:t>4. QUELS SONT LES EFFETS INDESIRABLES EVENTUELS ?</w:t>
      </w:r>
      <w:bookmarkEnd w:id="19"/>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20" w:name="_Toc142279023"/>
      <w:bookmarkStart w:id="21" w:name="_Toc142279016"/>
      <w:bookmarkEnd w:id="20"/>
      <w:r w:rsidRPr="005236E3">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1"/>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236E3">
        <w:rPr>
          <w:rFonts w:ascii="Source Sans Pro" w:eastAsia="Times New Roman" w:hAnsi="Source Sans Pro" w:cs="Times New Roman"/>
          <w:b/>
          <w:bCs/>
          <w:color w:val="000000"/>
          <w:sz w:val="20"/>
          <w:szCs w:val="20"/>
          <w:u w:val="single"/>
          <w:lang w:eastAsia="fr-FR"/>
        </w:rPr>
        <w:t>LIES A LA PRESENCE DE CODEINE</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Possibilité de :</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sensation d'endormissement, euphorie, trouble de l'humeur, hallucination,</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 xml:space="preserve">rétrécissement de la pupille, contraction musculaire, destruction des cellules des muscles, picotement, fourmillements, </w:t>
      </w:r>
      <w:proofErr w:type="spellStart"/>
      <w:proofErr w:type="gramStart"/>
      <w:r w:rsidRPr="005236E3">
        <w:rPr>
          <w:rFonts w:ascii="Source Sans Pro" w:eastAsia="Times New Roman" w:hAnsi="Source Sans Pro" w:cs="Times New Roman"/>
          <w:color w:val="000000"/>
          <w:sz w:val="20"/>
          <w:szCs w:val="20"/>
          <w:lang w:eastAsia="fr-FR"/>
        </w:rPr>
        <w:t>syncope,tremblements</w:t>
      </w:r>
      <w:proofErr w:type="spellEnd"/>
      <w:proofErr w:type="gramEnd"/>
      <w:r w:rsidRPr="005236E3">
        <w:rPr>
          <w:rFonts w:ascii="Source Sans Pro" w:eastAsia="Times New Roman" w:hAnsi="Source Sans Pro" w:cs="Times New Roman"/>
          <w:color w:val="000000"/>
          <w:sz w:val="20"/>
          <w:szCs w:val="20"/>
          <w:lang w:eastAsia="fr-FR"/>
        </w:rPr>
        <w:t>, difficulté à uriner, atteinte des reins,</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réaction d'hypersensibilité (démangeaison, urticaire, éruption cutanée étendue),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constipation, nausées, vomissements,</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somnolence, états vertigineux,</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réactions d'hypersensibilité (prurit, urticaire et, dans de rares cas, éruption cutanée étendue),</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gênes respiratoires,</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 xml:space="preserve">douleurs abdominales en particulier chez les patients </w:t>
      </w:r>
      <w:proofErr w:type="spellStart"/>
      <w:r w:rsidRPr="005236E3">
        <w:rPr>
          <w:rFonts w:ascii="Source Sans Pro" w:eastAsia="Times New Roman" w:hAnsi="Source Sans Pro" w:cs="Times New Roman"/>
          <w:color w:val="000000"/>
          <w:sz w:val="20"/>
          <w:szCs w:val="20"/>
          <w:lang w:eastAsia="fr-FR"/>
        </w:rPr>
        <w:t>cholécystectomisés</w:t>
      </w:r>
      <w:proofErr w:type="spellEnd"/>
      <w:r w:rsidRPr="005236E3">
        <w:rPr>
          <w:rFonts w:ascii="Source Sans Pro" w:eastAsia="Times New Roman" w:hAnsi="Source Sans Pro" w:cs="Times New Roman"/>
          <w:color w:val="000000"/>
          <w:sz w:val="20"/>
          <w:szCs w:val="20"/>
          <w:lang w:eastAsia="fr-FR"/>
        </w:rPr>
        <w:t xml:space="preserve"> (sans vésicule biliaire). Il existe un risque d'abus, de dépendance et de syndrome de sevrage à l'arrêt brutal, qui peut être observé chez l'utilisateur et le nouveau-né de mère intoxiquée à la codéine.</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236E3">
        <w:rPr>
          <w:rFonts w:ascii="Source Sans Pro" w:eastAsia="Times New Roman" w:hAnsi="Source Sans Pro" w:cs="Times New Roman"/>
          <w:b/>
          <w:bCs/>
          <w:color w:val="000000"/>
          <w:sz w:val="20"/>
          <w:szCs w:val="20"/>
          <w:u w:val="single"/>
          <w:lang w:eastAsia="fr-FR"/>
        </w:rPr>
        <w:t>LIES A LA PRESENCE DE PARACETAMOL</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5236E3">
        <w:rPr>
          <w:rFonts w:ascii="Source Sans Pro" w:eastAsia="Times New Roman" w:hAnsi="Source Sans Pro" w:cs="Times New Roman"/>
          <w:color w:val="000000"/>
          <w:sz w:val="20"/>
          <w:szCs w:val="20"/>
          <w:u w:val="single"/>
          <w:lang w:eastAsia="fr-FR"/>
        </w:rPr>
        <w:t>immédiatement arrêter le traitement</w:t>
      </w:r>
      <w:r w:rsidRPr="005236E3">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Dans certains rare cas des réactions cutanées graves ont été rapportées. Il faut immédiatement arrêter le traitement, avertir votre médecin et ne plus jamais reprendre de médicaments contenant du paracétamol</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taux anormalement bas de certains globules blancs ou de certaines cellules du sang comme les plaquettes pouvant se traduire par des saignements de nez ou des gencives. Dans ce cas, consultez un médecin.</w:t>
      </w:r>
    </w:p>
    <w:p w:rsidR="005236E3" w:rsidRPr="005236E3" w:rsidRDefault="005236E3" w:rsidP="005236E3">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5236E3">
        <w:rPr>
          <w:rFonts w:ascii="Source Sans Pro" w:eastAsia="Times New Roman" w:hAnsi="Source Sans Pro" w:cs="Times New Roman"/>
          <w:b/>
          <w:bCs/>
          <w:color w:val="000000"/>
          <w:sz w:val="20"/>
          <w:szCs w:val="20"/>
          <w:u w:val="single"/>
          <w:lang w:eastAsia="fr-FR"/>
        </w:rPr>
        <w:t>Déclaration des effets secondaires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17"/>
      <w:r w:rsidRPr="005236E3">
        <w:rPr>
          <w:rFonts w:ascii="Source Sans Pro" w:eastAsia="Times New Roman" w:hAnsi="Source Sans Pro" w:cs="Times New Roman"/>
          <w:color w:val="000000"/>
          <w:sz w:val="20"/>
          <w:szCs w:val="20"/>
          <w:u w:val="single"/>
          <w:lang w:eastAsia="fr-FR"/>
        </w:rPr>
        <w:t>Si vous ressentez un quelconque effet indésirable, parlez-en à votre médecin, votre pharmacien ou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w:t>
      </w:r>
      <w:proofErr w:type="spellStart"/>
      <w:r w:rsidRPr="005236E3">
        <w:rPr>
          <w:rFonts w:ascii="Source Sans Pro" w:eastAsia="Times New Roman" w:hAnsi="Source Sans Pro" w:cs="Times New Roman"/>
          <w:color w:val="000000"/>
          <w:sz w:val="20"/>
          <w:szCs w:val="20"/>
          <w:u w:val="single"/>
          <w:lang w:eastAsia="fr-FR"/>
        </w:rPr>
        <w:t>Ansm</w:t>
      </w:r>
      <w:proofErr w:type="spellEnd"/>
      <w:r w:rsidRPr="005236E3">
        <w:rPr>
          <w:rFonts w:ascii="Source Sans Pro" w:eastAsia="Times New Roman" w:hAnsi="Source Sans Pro" w:cs="Times New Roman"/>
          <w:color w:val="000000"/>
          <w:sz w:val="20"/>
          <w:szCs w:val="20"/>
          <w:u w:val="single"/>
          <w:lang w:eastAsia="fr-FR"/>
        </w:rPr>
        <w:t xml:space="preserve">) et réseau des Centres Régionaux de Pharmacovigilance -Site </w:t>
      </w:r>
      <w:proofErr w:type="gramStart"/>
      <w:r w:rsidRPr="005236E3">
        <w:rPr>
          <w:rFonts w:ascii="Source Sans Pro" w:eastAsia="Times New Roman" w:hAnsi="Source Sans Pro" w:cs="Times New Roman"/>
          <w:color w:val="000000"/>
          <w:sz w:val="20"/>
          <w:szCs w:val="20"/>
          <w:u w:val="single"/>
          <w:lang w:eastAsia="fr-FR"/>
        </w:rPr>
        <w:t>internet:</w:t>
      </w:r>
      <w:proofErr w:type="gramEnd"/>
      <w:r w:rsidRPr="005236E3">
        <w:rPr>
          <w:rFonts w:ascii="Source Sans Pro" w:eastAsia="Times New Roman" w:hAnsi="Source Sans Pro" w:cs="Times New Roman"/>
          <w:color w:val="000000"/>
          <w:sz w:val="20"/>
          <w:szCs w:val="20"/>
          <w:u w:val="single"/>
          <w:lang w:eastAsia="fr-FR"/>
        </w:rPr>
        <w:t> </w:t>
      </w:r>
      <w:bookmarkEnd w:id="22"/>
      <w:r w:rsidRPr="005236E3">
        <w:rPr>
          <w:rFonts w:ascii="Source Sans Pro" w:eastAsia="Times New Roman" w:hAnsi="Source Sans Pro" w:cs="Times New Roman"/>
          <w:color w:val="000000"/>
          <w:sz w:val="20"/>
          <w:szCs w:val="20"/>
          <w:lang w:eastAsia="fr-FR"/>
        </w:rPr>
        <w:fldChar w:fldCharType="begin"/>
      </w:r>
      <w:r w:rsidRPr="005236E3">
        <w:rPr>
          <w:rFonts w:ascii="Source Sans Pro" w:eastAsia="Times New Roman" w:hAnsi="Source Sans Pro" w:cs="Times New Roman"/>
          <w:color w:val="000000"/>
          <w:sz w:val="20"/>
          <w:szCs w:val="20"/>
          <w:lang w:eastAsia="fr-FR"/>
        </w:rPr>
        <w:instrText xml:space="preserve"> HYPERLINK "http://www.ansm.sante.fr/" </w:instrText>
      </w:r>
      <w:r w:rsidRPr="005236E3">
        <w:rPr>
          <w:rFonts w:ascii="Source Sans Pro" w:eastAsia="Times New Roman" w:hAnsi="Source Sans Pro" w:cs="Times New Roman"/>
          <w:color w:val="000000"/>
          <w:sz w:val="20"/>
          <w:szCs w:val="20"/>
          <w:lang w:eastAsia="fr-FR"/>
        </w:rPr>
        <w:fldChar w:fldCharType="separate"/>
      </w:r>
      <w:r w:rsidRPr="005236E3">
        <w:rPr>
          <w:rFonts w:ascii="Source Sans Pro" w:eastAsia="Times New Roman" w:hAnsi="Source Sans Pro" w:cs="Times New Roman"/>
          <w:color w:val="000000"/>
          <w:sz w:val="20"/>
          <w:szCs w:val="20"/>
          <w:u w:val="single"/>
          <w:lang w:eastAsia="fr-FR"/>
        </w:rPr>
        <w:t>www.ansm.sante.fr</w:t>
      </w:r>
      <w:r w:rsidRPr="005236E3">
        <w:rPr>
          <w:rFonts w:ascii="Source Sans Pro" w:eastAsia="Times New Roman" w:hAnsi="Source Sans Pro" w:cs="Times New Roman"/>
          <w:color w:val="000000"/>
          <w:sz w:val="20"/>
          <w:szCs w:val="20"/>
          <w:lang w:eastAsia="fr-FR"/>
        </w:rPr>
        <w:fldChar w:fldCharType="end"/>
      </w:r>
      <w:r w:rsidRPr="005236E3">
        <w:rPr>
          <w:rFonts w:ascii="Source Sans Pro" w:eastAsia="Times New Roman" w:hAnsi="Source Sans Pro" w:cs="Times New Roman"/>
          <w:color w:val="000000"/>
          <w:sz w:val="20"/>
          <w:szCs w:val="20"/>
          <w:lang w:eastAsia="fr-FR"/>
        </w:rPr>
        <w:t>.</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lastRenderedPageBreak/>
        <w:t>En signalant les effets indésirables, vous contribuez à fournir davantage d’informations sur la sécurité du médicament.</w:t>
      </w:r>
    </w:p>
    <w:p w:rsidR="005236E3" w:rsidRPr="005236E3" w:rsidRDefault="005236E3" w:rsidP="005236E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3" w:name="Ann3bConservation"/>
      <w:r w:rsidRPr="005236E3">
        <w:rPr>
          <w:rFonts w:ascii="Source Sans Pro" w:eastAsia="Times New Roman" w:hAnsi="Source Sans Pro" w:cs="Times New Roman"/>
          <w:b/>
          <w:bCs/>
          <w:color w:val="000000"/>
          <w:sz w:val="20"/>
          <w:szCs w:val="20"/>
          <w:u w:val="single"/>
          <w:lang w:eastAsia="fr-FR"/>
        </w:rPr>
        <w:t>5. COMMENT CONSERVER DAFALGAN CODEINE, comprimé effervescent sécable ?</w:t>
      </w:r>
      <w:bookmarkEnd w:id="23"/>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26"/>
      <w:bookmarkStart w:id="25" w:name="_Toc142279024"/>
      <w:bookmarkEnd w:id="24"/>
      <w:r w:rsidRPr="005236E3">
        <w:rPr>
          <w:rFonts w:ascii="Source Sans Pro" w:eastAsia="Times New Roman" w:hAnsi="Source Sans Pro" w:cs="Times New Roman"/>
          <w:color w:val="000000"/>
          <w:sz w:val="20"/>
          <w:szCs w:val="20"/>
          <w:u w:val="single"/>
          <w:lang w:eastAsia="fr-FR"/>
        </w:rPr>
        <w:t>Tenir ce médicament hors de la vue et de la portée des enfants.</w:t>
      </w:r>
      <w:bookmarkEnd w:id="25"/>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Toc142279025"/>
      <w:r w:rsidRPr="005236E3">
        <w:rPr>
          <w:rFonts w:ascii="Source Sans Pro" w:eastAsia="Times New Roman" w:hAnsi="Source Sans Pro" w:cs="Times New Roman"/>
          <w:color w:val="000000"/>
          <w:sz w:val="20"/>
          <w:szCs w:val="20"/>
          <w:u w:val="single"/>
          <w:lang w:eastAsia="fr-FR"/>
        </w:rPr>
        <w:t>N’utilisez pas ce médicament après la date de péremption indiquée sur l’emballage. La date de péremption fait référence au dernier jour de ce mois.</w:t>
      </w:r>
      <w:bookmarkEnd w:id="26"/>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A conserver dans l’emballage extérieur, à l'abri de l'humidité.</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Ne jetez aucun médicament au tout-à-l’égout ni avec les ordures ménagères. Demandez à votre pharmacien d’éliminer les médicaments que vous n’utilisez plus. Ces mesures contribueront à protéger l’environnement.</w:t>
      </w:r>
    </w:p>
    <w:p w:rsidR="005236E3" w:rsidRPr="005236E3" w:rsidRDefault="005236E3" w:rsidP="005236E3">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7" w:name="Ann3bEmballage"/>
      <w:r w:rsidRPr="005236E3">
        <w:rPr>
          <w:rFonts w:ascii="Source Sans Pro" w:eastAsia="Times New Roman" w:hAnsi="Source Sans Pro" w:cs="Times New Roman"/>
          <w:b/>
          <w:bCs/>
          <w:color w:val="000000"/>
          <w:sz w:val="20"/>
          <w:szCs w:val="20"/>
          <w:u w:val="single"/>
          <w:lang w:eastAsia="fr-FR"/>
        </w:rPr>
        <w:t>6. CONTENU DE L’EMBALLAGE ET AUTRES INFORMATIONS</w:t>
      </w:r>
      <w:bookmarkEnd w:id="27"/>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Contenu"/>
      <w:r w:rsidRPr="005236E3">
        <w:rPr>
          <w:rFonts w:ascii="Source Sans Pro" w:eastAsia="Times New Roman" w:hAnsi="Source Sans Pro" w:cs="Times New Roman"/>
          <w:b/>
          <w:bCs/>
          <w:color w:val="000000"/>
          <w:sz w:val="20"/>
          <w:szCs w:val="20"/>
          <w:u w:val="single"/>
          <w:lang w:eastAsia="fr-FR"/>
        </w:rPr>
        <w:t>Ce que contient DAFALGAN CODEINE, comprimé effervescent sécable</w:t>
      </w:r>
      <w:bookmarkEnd w:id="28"/>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Les substances actives sont :</w:t>
      </w:r>
    </w:p>
    <w:p w:rsidR="005236E3" w:rsidRPr="005236E3" w:rsidRDefault="005236E3" w:rsidP="005236E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Paracétamol</w:t>
      </w:r>
      <w:r w:rsidRPr="005236E3">
        <w:rPr>
          <w:rFonts w:ascii="Source Sans Pro" w:eastAsia="Times New Roman" w:hAnsi="Source Sans Pro" w:cs="Times New Roman"/>
          <w:color w:val="0A0C0D"/>
          <w:sz w:val="20"/>
          <w:szCs w:val="20"/>
          <w:lang w:eastAsia="fr-FR"/>
        </w:rPr>
        <w:t>........................................................................................................................ 0,5000</w:t>
      </w:r>
      <w:r w:rsidRPr="005236E3">
        <w:rPr>
          <w:rFonts w:ascii="Source Sans Pro" w:eastAsia="Times New Roman" w:hAnsi="Source Sans Pro" w:cs="Times New Roman"/>
          <w:color w:val="000000"/>
          <w:sz w:val="20"/>
          <w:szCs w:val="20"/>
          <w:lang w:eastAsia="fr-FR"/>
        </w:rPr>
        <w:t> g</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Phosphate de codéine.......................................................................................................... 0,0300 g</w:t>
      </w:r>
    </w:p>
    <w:p w:rsidR="005236E3" w:rsidRPr="005236E3" w:rsidRDefault="005236E3" w:rsidP="005236E3">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Pour un comprimé effervescent.</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5236E3">
        <w:rPr>
          <w:rFonts w:ascii="Symbol" w:eastAsia="Times New Roman" w:hAnsi="Symbol" w:cs="Times New Roman"/>
          <w:color w:val="000000"/>
          <w:sz w:val="20"/>
          <w:szCs w:val="20"/>
          <w:lang w:eastAsia="fr-FR"/>
        </w:rPr>
        <w:t></w:t>
      </w:r>
      <w:r w:rsidRPr="005236E3">
        <w:rPr>
          <w:rFonts w:ascii="Times New Roman" w:eastAsia="Times New Roman" w:hAnsi="Times New Roman" w:cs="Times New Roman"/>
          <w:color w:val="000000"/>
          <w:sz w:val="14"/>
          <w:szCs w:val="14"/>
          <w:lang w:eastAsia="fr-FR"/>
        </w:rPr>
        <w:t> </w:t>
      </w:r>
      <w:r w:rsidRPr="005236E3">
        <w:rPr>
          <w:rFonts w:ascii="Source Sans Pro" w:eastAsia="Times New Roman" w:hAnsi="Source Sans Pro" w:cs="Times New Roman"/>
          <w:color w:val="000000"/>
          <w:sz w:val="20"/>
          <w:szCs w:val="20"/>
          <w:lang w:eastAsia="fr-FR"/>
        </w:rPr>
        <w:t>Les autres composants sont :</w:t>
      </w:r>
    </w:p>
    <w:p w:rsidR="005236E3" w:rsidRPr="005236E3" w:rsidRDefault="005236E3" w:rsidP="005236E3">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 xml:space="preserve">Bicarbonate de sodium, carbonate de sodium anhydre, acide citrique anhydre, sorbitol, </w:t>
      </w:r>
      <w:proofErr w:type="spellStart"/>
      <w:r w:rsidRPr="005236E3">
        <w:rPr>
          <w:rFonts w:ascii="Source Sans Pro" w:eastAsia="Times New Roman" w:hAnsi="Source Sans Pro" w:cs="Times New Roman"/>
          <w:color w:val="000000"/>
          <w:sz w:val="20"/>
          <w:szCs w:val="20"/>
          <w:lang w:eastAsia="fr-FR"/>
        </w:rPr>
        <w:t>docusate</w:t>
      </w:r>
      <w:proofErr w:type="spellEnd"/>
      <w:r w:rsidRPr="005236E3">
        <w:rPr>
          <w:rFonts w:ascii="Source Sans Pro" w:eastAsia="Times New Roman" w:hAnsi="Source Sans Pro" w:cs="Times New Roman"/>
          <w:color w:val="000000"/>
          <w:sz w:val="20"/>
          <w:szCs w:val="20"/>
          <w:lang w:eastAsia="fr-FR"/>
        </w:rPr>
        <w:t xml:space="preserve"> de sodium, benzoate de sodium, povidone, aspartam, arôme naturel pamplemousse.</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RcpEmballage"/>
      <w:r w:rsidRPr="005236E3">
        <w:rPr>
          <w:rFonts w:ascii="Source Sans Pro" w:eastAsia="Times New Roman" w:hAnsi="Source Sans Pro" w:cs="Times New Roman"/>
          <w:b/>
          <w:bCs/>
          <w:color w:val="000000"/>
          <w:sz w:val="20"/>
          <w:szCs w:val="20"/>
          <w:u w:val="single"/>
          <w:lang w:eastAsia="fr-FR"/>
        </w:rPr>
        <w:t>Qu’est-ce que DAFALGAN CODEINE, comprimé effervescent sécable et contenu de l’emballage extérieur</w:t>
      </w:r>
      <w:bookmarkEnd w:id="29"/>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Comprimé effervescent sécable. Boîte de 16, 40 ou 100.</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TituAMM"/>
      <w:r w:rsidRPr="005236E3">
        <w:rPr>
          <w:rFonts w:ascii="Source Sans Pro" w:eastAsia="Times New Roman" w:hAnsi="Source Sans Pro" w:cs="Times New Roman"/>
          <w:b/>
          <w:bCs/>
          <w:color w:val="000000"/>
          <w:sz w:val="20"/>
          <w:szCs w:val="20"/>
          <w:u w:val="single"/>
          <w:lang w:eastAsia="fr-FR"/>
        </w:rPr>
        <w:t>Titulaire de l’autorisation de mise sur le marché</w:t>
      </w:r>
      <w:bookmarkEnd w:id="30"/>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1" w:name="_Toc142279027"/>
      <w:bookmarkStart w:id="32" w:name="_Toc142279031"/>
      <w:bookmarkEnd w:id="31"/>
      <w:r w:rsidRPr="005236E3">
        <w:rPr>
          <w:rFonts w:ascii="Source Sans Pro" w:eastAsia="Times New Roman" w:hAnsi="Source Sans Pro" w:cs="Times New Roman"/>
          <w:b/>
          <w:bCs/>
          <w:color w:val="000000"/>
          <w:sz w:val="20"/>
          <w:szCs w:val="20"/>
          <w:u w:val="single"/>
          <w:lang w:eastAsia="fr-FR"/>
        </w:rPr>
        <w:t>UPSA SAS</w:t>
      </w:r>
      <w:bookmarkEnd w:id="32"/>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3, RUE JOSEPH MONIER</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92500 </w:t>
      </w:r>
      <w:r w:rsidRPr="005236E3">
        <w:rPr>
          <w:rFonts w:ascii="Source Sans Pro" w:eastAsia="Times New Roman" w:hAnsi="Source Sans Pro" w:cs="Times New Roman"/>
          <w:caps/>
          <w:color w:val="000000"/>
          <w:sz w:val="20"/>
          <w:szCs w:val="20"/>
          <w:lang w:eastAsia="fr-FR"/>
        </w:rPr>
        <w:t>RUEIL-MALMAISON</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3" w:name="Ann3bExploitAMM"/>
      <w:r w:rsidRPr="005236E3">
        <w:rPr>
          <w:rFonts w:ascii="Source Sans Pro" w:eastAsia="Times New Roman" w:hAnsi="Source Sans Pro" w:cs="Times New Roman"/>
          <w:b/>
          <w:bCs/>
          <w:color w:val="000000"/>
          <w:sz w:val="20"/>
          <w:szCs w:val="20"/>
          <w:u w:val="single"/>
          <w:lang w:eastAsia="fr-FR"/>
        </w:rPr>
        <w:t>Exploitant de l’autorisation de mise sur le marché</w:t>
      </w:r>
      <w:bookmarkEnd w:id="33"/>
      <w:r w:rsidRPr="005236E3">
        <w:rPr>
          <w:rFonts w:ascii="Source Sans Pro" w:eastAsia="Times New Roman" w:hAnsi="Source Sans Pro" w:cs="Times New Roman"/>
          <w:b/>
          <w:bCs/>
          <w:color w:val="000000"/>
          <w:sz w:val="20"/>
          <w:szCs w:val="20"/>
          <w:lang w:eastAsia="fr-FR"/>
        </w:rPr>
        <w:t>  </w:t>
      </w:r>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r w:rsidRPr="005236E3">
        <w:rPr>
          <w:rFonts w:ascii="Source Sans Pro" w:eastAsia="Times New Roman" w:hAnsi="Source Sans Pro" w:cs="Times New Roman"/>
          <w:b/>
          <w:bCs/>
          <w:color w:val="000000"/>
          <w:sz w:val="20"/>
          <w:szCs w:val="20"/>
          <w:lang w:eastAsia="fr-FR"/>
        </w:rPr>
        <w:t>UPSA SAS</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3, RUE JOSEPH MONIER</w:t>
      </w:r>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92500 RUEIL-MALMAISON</w:t>
      </w:r>
    </w:p>
    <w:p w:rsidR="005236E3" w:rsidRPr="005236E3" w:rsidRDefault="005236E3" w:rsidP="005236E3">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4" w:name="Ann3bFab"/>
      <w:r w:rsidRPr="005236E3">
        <w:rPr>
          <w:rFonts w:ascii="Source Sans Pro" w:eastAsia="Times New Roman" w:hAnsi="Source Sans Pro" w:cs="Times New Roman"/>
          <w:b/>
          <w:bCs/>
          <w:color w:val="000000"/>
          <w:sz w:val="20"/>
          <w:szCs w:val="20"/>
          <w:u w:val="single"/>
          <w:lang w:eastAsia="fr-FR"/>
        </w:rPr>
        <w:t>Fabricant</w:t>
      </w:r>
      <w:bookmarkEnd w:id="34"/>
      <w:r w:rsidRPr="005236E3">
        <w:rPr>
          <w:rFonts w:ascii="Source Sans Pro" w:eastAsia="Times New Roman" w:hAnsi="Source Sans Pro" w:cs="Times New Roman"/>
          <w:b/>
          <w:bCs/>
          <w:color w:val="000000"/>
          <w:sz w:val="20"/>
          <w:szCs w:val="20"/>
          <w:lang w:eastAsia="fr-FR"/>
        </w:rPr>
        <w:t>  </w:t>
      </w:r>
      <w:bookmarkStart w:id="35" w:name="_GoBack"/>
      <w:bookmarkEnd w:id="35"/>
    </w:p>
    <w:p w:rsidR="005236E3" w:rsidRPr="005236E3" w:rsidRDefault="005236E3" w:rsidP="005236E3">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6" w:name="_Toc142279033"/>
      <w:r w:rsidRPr="005236E3">
        <w:rPr>
          <w:rFonts w:ascii="Source Sans Pro" w:eastAsia="Times New Roman" w:hAnsi="Source Sans Pro" w:cs="Times New Roman"/>
          <w:b/>
          <w:bCs/>
          <w:color w:val="000000"/>
          <w:sz w:val="20"/>
          <w:szCs w:val="20"/>
          <w:u w:val="single"/>
          <w:lang w:eastAsia="fr-FR"/>
        </w:rPr>
        <w:t>UPSA SAS</w:t>
      </w:r>
      <w:bookmarkEnd w:id="36"/>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bookmarkStart w:id="37" w:name="_Toc142279028"/>
      <w:r w:rsidRPr="005236E3">
        <w:rPr>
          <w:rFonts w:ascii="Source Sans Pro" w:eastAsia="Times New Roman" w:hAnsi="Source Sans Pro" w:cs="Times New Roman"/>
          <w:color w:val="000000"/>
          <w:sz w:val="20"/>
          <w:szCs w:val="20"/>
          <w:u w:val="single"/>
          <w:lang w:eastAsia="fr-FR"/>
        </w:rPr>
        <w:t>979, AVENUE DES PYRENEES</w:t>
      </w:r>
      <w:bookmarkEnd w:id="37"/>
    </w:p>
    <w:p w:rsidR="005236E3" w:rsidRPr="005236E3" w:rsidRDefault="005236E3" w:rsidP="005236E3">
      <w:pPr>
        <w:shd w:val="clear" w:color="auto" w:fill="FFFFFF"/>
        <w:spacing w:after="0" w:line="240" w:lineRule="auto"/>
        <w:rPr>
          <w:rFonts w:ascii="Source Sans Pro" w:eastAsia="Times New Roman" w:hAnsi="Source Sans Pro" w:cs="Times New Roman"/>
          <w:color w:val="000000"/>
          <w:sz w:val="20"/>
          <w:szCs w:val="20"/>
          <w:lang w:eastAsia="fr-FR"/>
        </w:rPr>
      </w:pPr>
      <w:r w:rsidRPr="005236E3">
        <w:rPr>
          <w:rFonts w:ascii="Source Sans Pro" w:eastAsia="Times New Roman" w:hAnsi="Source Sans Pro" w:cs="Times New Roman"/>
          <w:color w:val="000000"/>
          <w:sz w:val="20"/>
          <w:szCs w:val="20"/>
          <w:lang w:eastAsia="fr-FR"/>
        </w:rPr>
        <w:t>47520 LE PASSAGE</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76017"/>
    <w:rsid w:val="000F5840"/>
    <w:rsid w:val="00101909"/>
    <w:rsid w:val="001072A4"/>
    <w:rsid w:val="00150892"/>
    <w:rsid w:val="00177483"/>
    <w:rsid w:val="0030110A"/>
    <w:rsid w:val="003223BF"/>
    <w:rsid w:val="00355251"/>
    <w:rsid w:val="003A3613"/>
    <w:rsid w:val="005236E3"/>
    <w:rsid w:val="0059532C"/>
    <w:rsid w:val="005A7C9A"/>
    <w:rsid w:val="005F071C"/>
    <w:rsid w:val="006E0A0B"/>
    <w:rsid w:val="00757D12"/>
    <w:rsid w:val="00765DEC"/>
    <w:rsid w:val="007C1D68"/>
    <w:rsid w:val="007E447D"/>
    <w:rsid w:val="00A63664"/>
    <w:rsid w:val="00BC2928"/>
    <w:rsid w:val="00C14FFA"/>
    <w:rsid w:val="00C70E0D"/>
    <w:rsid w:val="00C7577A"/>
    <w:rsid w:val="00C7737A"/>
    <w:rsid w:val="00E04522"/>
    <w:rsid w:val="00E16C3D"/>
    <w:rsid w:val="00E57BDD"/>
    <w:rsid w:val="00EE778C"/>
    <w:rsid w:val="00F65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5236E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6E3"/>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236E3"/>
    <w:rPr>
      <w:color w:val="0000FF"/>
      <w:u w:val="single"/>
    </w:rPr>
  </w:style>
  <w:style w:type="character" w:customStyle="1" w:styleId="gras">
    <w:name w:val="gras"/>
    <w:basedOn w:val="Policepardfaut"/>
    <w:rsid w:val="005236E3"/>
  </w:style>
  <w:style w:type="character" w:customStyle="1" w:styleId="souligne">
    <w:name w:val="souligne"/>
    <w:basedOn w:val="Policepardfaut"/>
    <w:rsid w:val="005236E3"/>
  </w:style>
  <w:style w:type="paragraph" w:customStyle="1" w:styleId="ammannexetitre3">
    <w:name w:val="ammannexetitre3"/>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5236E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564290201">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2894</Words>
  <Characters>15922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2019-01-29T14:40:00Z</dcterms:created>
  <dcterms:modified xsi:type="dcterms:W3CDTF">2019-01-29T14:40:00Z</dcterms:modified>
</cp:coreProperties>
</file>