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97" w:rsidRPr="00B22297" w:rsidRDefault="00B22297" w:rsidP="00B22297">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B22297">
        <w:rPr>
          <w:rFonts w:ascii="Source Sans Pro" w:eastAsia="Times New Roman" w:hAnsi="Source Sans Pro" w:cs="Times New Roman"/>
          <w:b/>
          <w:bCs/>
          <w:color w:val="000000"/>
          <w:sz w:val="20"/>
          <w:szCs w:val="20"/>
          <w:u w:val="single"/>
          <w:lang w:eastAsia="fr-FR"/>
        </w:rPr>
        <w:t>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w:t>
      </w:r>
      <w:bookmarkEnd w:id="0"/>
    </w:p>
    <w:p w:rsidR="00B22297" w:rsidRPr="00B22297" w:rsidRDefault="00B22297" w:rsidP="00B22297">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Paracétamol</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B22297">
        <w:rPr>
          <w:rFonts w:ascii="Source Sans Pro" w:eastAsia="Times New Roman" w:hAnsi="Source Sans Pro" w:cs="Times New Roman"/>
          <w:b/>
          <w:bCs/>
          <w:color w:val="000000"/>
          <w:sz w:val="20"/>
          <w:szCs w:val="20"/>
          <w:u w:val="single"/>
          <w:lang w:eastAsia="fr-FR"/>
        </w:rPr>
        <w:t>Encadré</w:t>
      </w:r>
      <w:bookmarkEnd w:id="1"/>
    </w:p>
    <w:p w:rsidR="00B22297" w:rsidRPr="00B22297" w:rsidRDefault="00B22297" w:rsidP="00B22297">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B22297">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val="fr-BE" w:eastAsia="fr-FR"/>
        </w:rPr>
        <w:t></w:t>
      </w:r>
      <w:r w:rsidRPr="00B22297">
        <w:rPr>
          <w:rFonts w:ascii="Times New Roman" w:eastAsia="Times New Roman" w:hAnsi="Times New Roman" w:cs="Times New Roman"/>
          <w:color w:val="000000"/>
          <w:sz w:val="14"/>
          <w:szCs w:val="14"/>
          <w:lang w:val="fr-BE" w:eastAsia="fr-FR"/>
        </w:rPr>
        <w:t> </w:t>
      </w:r>
      <w:r w:rsidRPr="00B22297">
        <w:rPr>
          <w:rFonts w:ascii="Source Sans Pro" w:eastAsia="Times New Roman" w:hAnsi="Source Sans Pro" w:cs="Times New Roman"/>
          <w:color w:val="000000"/>
          <w:sz w:val="20"/>
          <w:szCs w:val="20"/>
          <w:lang w:val="fr-BE" w:eastAsia="fr-FR"/>
        </w:rPr>
        <w:t>Gardez cette notice. Vous pourriez avoir besoin de la relire.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val="fr-BE" w:eastAsia="fr-FR"/>
        </w:rPr>
        <w:t></w:t>
      </w:r>
      <w:r w:rsidRPr="00B22297">
        <w:rPr>
          <w:rFonts w:ascii="Times New Roman" w:eastAsia="Times New Roman" w:hAnsi="Times New Roman" w:cs="Times New Roman"/>
          <w:color w:val="000000"/>
          <w:sz w:val="14"/>
          <w:szCs w:val="14"/>
          <w:lang w:val="fr-BE" w:eastAsia="fr-FR"/>
        </w:rPr>
        <w:t> </w:t>
      </w:r>
      <w:r w:rsidRPr="00B22297">
        <w:rPr>
          <w:rFonts w:ascii="Source Sans Pro" w:eastAsia="Times New Roman" w:hAnsi="Source Sans Pro" w:cs="Times New Roman"/>
          <w:color w:val="000000"/>
          <w:sz w:val="20"/>
          <w:szCs w:val="20"/>
          <w:lang w:val="fr-BE" w:eastAsia="fr-FR"/>
        </w:rPr>
        <w:t>Adressez-vous à votre pharmacien pour tout conseil ou information.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val="fr-BE" w:eastAsia="fr-FR"/>
        </w:rPr>
        <w:t></w:t>
      </w:r>
      <w:r w:rsidRPr="00B22297">
        <w:rPr>
          <w:rFonts w:ascii="Times New Roman" w:eastAsia="Times New Roman" w:hAnsi="Times New Roman" w:cs="Times New Roman"/>
          <w:color w:val="000000"/>
          <w:sz w:val="14"/>
          <w:szCs w:val="14"/>
          <w:lang w:val="fr-BE" w:eastAsia="fr-FR"/>
        </w:rPr>
        <w:t> </w:t>
      </w:r>
      <w:r w:rsidRPr="00B22297">
        <w:rPr>
          <w:rFonts w:ascii="Source Sans Pro" w:eastAsia="Times New Roman" w:hAnsi="Source Sans Pro" w:cs="Times New Roman"/>
          <w:color w:val="000000"/>
          <w:sz w:val="20"/>
          <w:szCs w:val="20"/>
          <w:lang w:val="fr-BE" w:eastAsia="fr-FR"/>
        </w:rPr>
        <w:t>Si vous ressentez l’un des effets indésirables, parlez</w:t>
      </w:r>
      <w:r w:rsidRPr="00B22297">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B22297">
        <w:rPr>
          <w:rFonts w:ascii="Source Sans Pro" w:eastAsia="Times New Roman" w:hAnsi="Source Sans Pro" w:cs="Times New Roman"/>
          <w:color w:val="000000"/>
          <w:sz w:val="20"/>
          <w:szCs w:val="20"/>
          <w:lang w:eastAsia="fr-FR"/>
        </w:rPr>
        <w:t>Voir rubrique 4.</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val="fr-BE" w:eastAsia="fr-FR"/>
        </w:rPr>
        <w:t>Ne laissez pas ce médicament à la portée des enfants.</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B22297">
        <w:rPr>
          <w:rFonts w:ascii="Source Sans Pro" w:eastAsia="Times New Roman" w:hAnsi="Source Sans Pro" w:cs="Times New Roman"/>
          <w:b/>
          <w:bCs/>
          <w:color w:val="000000"/>
          <w:sz w:val="20"/>
          <w:szCs w:val="20"/>
          <w:u w:val="single"/>
          <w:lang w:eastAsia="fr-FR"/>
        </w:rPr>
        <w:t>Que contient cette notice ?</w:t>
      </w:r>
      <w:bookmarkEnd w:id="3"/>
    </w:p>
    <w:p w:rsidR="00B22297" w:rsidRPr="00B22297" w:rsidRDefault="00B22297" w:rsidP="00B2229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1. Qu'est-ce que DOLIPRANE 1000 mg, poudre pour solution buvable en sachet</w:t>
      </w:r>
      <w:r w:rsidRPr="00B22297">
        <w:rPr>
          <w:rFonts w:ascii="Source Sans Pro" w:eastAsia="Times New Roman" w:hAnsi="Source Sans Pro" w:cs="Times New Roman"/>
          <w:color w:val="000000"/>
          <w:sz w:val="20"/>
          <w:szCs w:val="20"/>
          <w:lang w:eastAsia="fr-FR"/>
        </w:rPr>
        <w:noBreakHyphen/>
        <w:t>dose et dans quels cas est-il utilisé ?</w:t>
      </w:r>
    </w:p>
    <w:p w:rsidR="00B22297" w:rsidRPr="00B22297" w:rsidRDefault="00B22297" w:rsidP="00B2229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2. Quelles sont les informations à connaître avant de prendre DOLIPRANE 1000 mg, poudre pour solution buvable en sachet</w:t>
      </w:r>
      <w:r w:rsidRPr="00B22297">
        <w:rPr>
          <w:rFonts w:ascii="Source Sans Pro" w:eastAsia="Times New Roman" w:hAnsi="Source Sans Pro" w:cs="Times New Roman"/>
          <w:color w:val="000000"/>
          <w:sz w:val="20"/>
          <w:szCs w:val="20"/>
          <w:lang w:eastAsia="fr-FR"/>
        </w:rPr>
        <w:noBreakHyphen/>
        <w:t>dose ?</w:t>
      </w:r>
    </w:p>
    <w:p w:rsidR="00B22297" w:rsidRPr="00B22297" w:rsidRDefault="00B22297" w:rsidP="00B2229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3. Comment prendre DOLIPRANE 1000 mg, poudre pour solution buvable en sachet</w:t>
      </w:r>
      <w:r w:rsidRPr="00B22297">
        <w:rPr>
          <w:rFonts w:ascii="Source Sans Pro" w:eastAsia="Times New Roman" w:hAnsi="Source Sans Pro" w:cs="Times New Roman"/>
          <w:color w:val="000000"/>
          <w:sz w:val="20"/>
          <w:szCs w:val="20"/>
          <w:lang w:eastAsia="fr-FR"/>
        </w:rPr>
        <w:noBreakHyphen/>
        <w:t>dose ?</w:t>
      </w:r>
    </w:p>
    <w:p w:rsidR="00B22297" w:rsidRPr="00B22297" w:rsidRDefault="00B22297" w:rsidP="00B2229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4. Quels sont les effets indésirables éventuels ?</w:t>
      </w:r>
    </w:p>
    <w:p w:rsidR="00B22297" w:rsidRPr="00B22297" w:rsidRDefault="00B22297" w:rsidP="00B2229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5. Comment conserver DOLIPRANE 1000 mg, poudre pour solution buvable en sachet</w:t>
      </w:r>
      <w:r w:rsidRPr="00B22297">
        <w:rPr>
          <w:rFonts w:ascii="Source Sans Pro" w:eastAsia="Times New Roman" w:hAnsi="Source Sans Pro" w:cs="Times New Roman"/>
          <w:color w:val="000000"/>
          <w:sz w:val="20"/>
          <w:szCs w:val="20"/>
          <w:lang w:eastAsia="fr-FR"/>
        </w:rPr>
        <w:noBreakHyphen/>
        <w:t>dose ?</w:t>
      </w:r>
    </w:p>
    <w:p w:rsidR="00B22297" w:rsidRPr="00B22297" w:rsidRDefault="00B22297" w:rsidP="00B2229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6. Contenu de l’emballage et autres informations.</w:t>
      </w:r>
    </w:p>
    <w:p w:rsidR="00B22297" w:rsidRPr="00B22297" w:rsidRDefault="00B22297" w:rsidP="00B2229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B22297">
        <w:rPr>
          <w:rFonts w:ascii="Source Sans Pro" w:eastAsia="Times New Roman" w:hAnsi="Source Sans Pro" w:cs="Times New Roman"/>
          <w:b/>
          <w:bCs/>
          <w:color w:val="000000"/>
          <w:sz w:val="20"/>
          <w:szCs w:val="20"/>
          <w:u w:val="single"/>
          <w:lang w:eastAsia="fr-FR"/>
        </w:rPr>
        <w:t>1. QU’EST-CE QUE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 ET DANS QUELS CAS EST-IL UTILISE ?</w:t>
      </w:r>
      <w:bookmarkEnd w:id="4"/>
      <w:r w:rsidRPr="00B22297">
        <w:rPr>
          <w:rFonts w:ascii="Source Sans Pro" w:eastAsia="Times New Roman" w:hAnsi="Source Sans Pro" w:cs="Times New Roman"/>
          <w:b/>
          <w:bCs/>
          <w:color w:val="000000"/>
          <w:sz w:val="20"/>
          <w:szCs w:val="20"/>
          <w:lang w:eastAsia="fr-FR"/>
        </w:rPr>
        <w:t>  </w:t>
      </w:r>
      <w:bookmarkStart w:id="5" w:name="_GoBack"/>
      <w:bookmarkEnd w:id="5"/>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B22297">
        <w:rPr>
          <w:rFonts w:ascii="Source Sans Pro" w:eastAsia="Times New Roman" w:hAnsi="Source Sans Pro" w:cs="Times New Roman"/>
          <w:color w:val="000000"/>
          <w:sz w:val="20"/>
          <w:szCs w:val="20"/>
          <w:u w:val="single"/>
          <w:lang w:eastAsia="fr-FR"/>
        </w:rPr>
        <w:t>Classe pharmacothérapeutique : AUTRES ANALGESIQUES ET ANTI-PYRETIQUES-ANILIDES – code ATC : N02BE01</w:t>
      </w:r>
      <w:bookmarkEnd w:id="6"/>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La substance active de ce médicament est le paracétamol.</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Il peut également être prescrit par votre médecin dans les douleurs de l’arthrose.</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Cette présentation est réservée à l’adulte et à l’enfant à partir de 50 kg (soit à partir d’environ 15 ans). </w:t>
      </w:r>
      <w:r w:rsidRPr="00B22297">
        <w:rPr>
          <w:rFonts w:ascii="Source Sans Pro" w:eastAsia="Times New Roman" w:hAnsi="Source Sans Pro" w:cs="Times New Roman"/>
          <w:b/>
          <w:bCs/>
          <w:color w:val="000000"/>
          <w:sz w:val="20"/>
          <w:szCs w:val="20"/>
          <w:u w:val="single"/>
          <w:lang w:eastAsia="fr-FR"/>
        </w:rPr>
        <w:t>Lire attentivement la rubrique Posologie.</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Pour les enfants pesant moins de 50 kg, il existe d’autres présentations de paracétamol dont le dosage est plus adapté. N’hésitez pas à demander conseil à votre médecin ou à votre pharmacien.</w:t>
      </w:r>
    </w:p>
    <w:p w:rsidR="00B22297" w:rsidRPr="00B22297" w:rsidRDefault="00B22297" w:rsidP="00B2229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B22297">
        <w:rPr>
          <w:rFonts w:ascii="Source Sans Pro" w:eastAsia="Times New Roman" w:hAnsi="Source Sans Pro" w:cs="Times New Roman"/>
          <w:b/>
          <w:bCs/>
          <w:color w:val="000000"/>
          <w:sz w:val="20"/>
          <w:szCs w:val="20"/>
          <w:u w:val="single"/>
          <w:lang w:eastAsia="fr-FR"/>
        </w:rPr>
        <w:t>2. QUELLES SONT LES INFORMATIONS A CONNAITRE AVANT DE PRENDRE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 ?</w:t>
      </w:r>
      <w:bookmarkEnd w:id="7"/>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B22297">
        <w:rPr>
          <w:rFonts w:ascii="Source Sans Pro" w:eastAsia="Times New Roman" w:hAnsi="Source Sans Pro" w:cs="Times New Roman"/>
          <w:b/>
          <w:bCs/>
          <w:color w:val="000000"/>
          <w:sz w:val="20"/>
          <w:szCs w:val="20"/>
          <w:u w:val="single"/>
          <w:lang w:eastAsia="fr-FR"/>
        </w:rPr>
        <w:t>Ne prenez jamais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 :</w:t>
      </w:r>
      <w:bookmarkEnd w:id="8"/>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lastRenderedPageBreak/>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avez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B22297" w:rsidRPr="00B22297" w:rsidTr="00B22297">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2297" w:rsidRPr="00B22297" w:rsidRDefault="00B22297" w:rsidP="00B22297">
            <w:pPr>
              <w:spacing w:after="0" w:line="240" w:lineRule="auto"/>
              <w:rPr>
                <w:rFonts w:ascii="Times New Roman" w:eastAsia="Times New Roman" w:hAnsi="Times New Roman" w:cs="Times New Roman"/>
                <w:color w:val="000000"/>
                <w:sz w:val="24"/>
                <w:szCs w:val="24"/>
                <w:lang w:eastAsia="fr-FR"/>
              </w:rPr>
            </w:pPr>
            <w:r w:rsidRPr="00B22297">
              <w:rPr>
                <w:rFonts w:ascii="Times New Roman" w:eastAsia="Times New Roman" w:hAnsi="Times New Roman" w:cs="Times New Roman"/>
                <w:b/>
                <w:bCs/>
                <w:color w:val="000000"/>
                <w:sz w:val="24"/>
                <w:szCs w:val="24"/>
                <w:lang w:eastAsia="fr-FR"/>
              </w:rPr>
              <w:t>Ce médicament contient du paracétamol. D'autres médicaments en contiennent.</w:t>
            </w:r>
          </w:p>
          <w:p w:rsidR="00B22297" w:rsidRPr="00B22297" w:rsidRDefault="00B22297" w:rsidP="00B22297">
            <w:pPr>
              <w:spacing w:after="0" w:line="240" w:lineRule="auto"/>
              <w:rPr>
                <w:rFonts w:ascii="Times New Roman" w:eastAsia="Times New Roman" w:hAnsi="Times New Roman" w:cs="Times New Roman"/>
                <w:color w:val="000000"/>
                <w:sz w:val="24"/>
                <w:szCs w:val="24"/>
                <w:lang w:eastAsia="fr-FR"/>
              </w:rPr>
            </w:pPr>
            <w:r w:rsidRPr="00B22297">
              <w:rPr>
                <w:rFonts w:ascii="Times New Roman" w:eastAsia="Times New Roman" w:hAnsi="Times New Roman" w:cs="Times New Roman"/>
                <w:b/>
                <w:bCs/>
                <w:color w:val="000000"/>
                <w:sz w:val="24"/>
                <w:szCs w:val="24"/>
                <w:lang w:eastAsia="fr-FR"/>
              </w:rPr>
              <w:t>Vérifiez</w:t>
            </w:r>
            <w:r w:rsidRPr="00B22297">
              <w:rPr>
                <w:rFonts w:ascii="Times New Roman" w:eastAsia="Times New Roman" w:hAnsi="Times New Roman" w:cs="Times New Roman"/>
                <w:color w:val="000000"/>
                <w:sz w:val="24"/>
                <w:szCs w:val="24"/>
                <w:lang w:eastAsia="fr-FR"/>
              </w:rPr>
              <w:t> que vous ne prenez pas d'autres médicaments contenant du paracétamol,</w:t>
            </w:r>
            <w:r w:rsidRPr="00B22297">
              <w:rPr>
                <w:rFonts w:ascii="Times New Roman" w:eastAsia="Times New Roman" w:hAnsi="Times New Roman" w:cs="Times New Roman"/>
                <w:b/>
                <w:bCs/>
                <w:color w:val="000000"/>
                <w:sz w:val="24"/>
                <w:szCs w:val="24"/>
                <w:lang w:eastAsia="fr-FR"/>
              </w:rPr>
              <w:t> y compris si ce sont des médicaments obtenus sans prescription.</w:t>
            </w:r>
          </w:p>
          <w:p w:rsidR="00B22297" w:rsidRPr="00B22297" w:rsidRDefault="00B22297" w:rsidP="00B22297">
            <w:pPr>
              <w:spacing w:after="0" w:line="240" w:lineRule="auto"/>
              <w:rPr>
                <w:rFonts w:ascii="Times New Roman" w:eastAsia="Times New Roman" w:hAnsi="Times New Roman" w:cs="Times New Roman"/>
                <w:color w:val="000000"/>
                <w:sz w:val="24"/>
                <w:szCs w:val="24"/>
                <w:lang w:eastAsia="fr-FR"/>
              </w:rPr>
            </w:pPr>
            <w:r w:rsidRPr="00B22297">
              <w:rPr>
                <w:rFonts w:ascii="Times New Roman" w:eastAsia="Times New Roman" w:hAnsi="Times New Roman" w:cs="Times New Roman"/>
                <w:b/>
                <w:bCs/>
                <w:color w:val="000000"/>
                <w:sz w:val="24"/>
                <w:szCs w:val="24"/>
                <w:lang w:eastAsia="fr-FR"/>
              </w:rPr>
              <w:t>Ne les associez pas</w:t>
            </w:r>
            <w:r w:rsidRPr="00B22297">
              <w:rPr>
                <w:rFonts w:ascii="Times New Roman" w:eastAsia="Times New Roman" w:hAnsi="Times New Roman" w:cs="Times New Roman"/>
                <w:color w:val="000000"/>
                <w:sz w:val="24"/>
                <w:szCs w:val="24"/>
                <w:lang w:eastAsia="fr-FR"/>
              </w:rPr>
              <w:t>, afin de ne pas dépasser la dose quotidienne recommandée.</w:t>
            </w:r>
          </w:p>
          <w:p w:rsidR="00B22297" w:rsidRPr="00B22297" w:rsidRDefault="00B22297" w:rsidP="00B22297">
            <w:pPr>
              <w:spacing w:after="0" w:line="240" w:lineRule="auto"/>
              <w:rPr>
                <w:rFonts w:ascii="Times New Roman" w:eastAsia="Times New Roman" w:hAnsi="Times New Roman" w:cs="Times New Roman"/>
                <w:b/>
                <w:bCs/>
                <w:color w:val="000000"/>
                <w:sz w:val="24"/>
                <w:szCs w:val="24"/>
                <w:lang w:eastAsia="fr-FR"/>
              </w:rPr>
            </w:pPr>
            <w:r w:rsidRPr="00B22297">
              <w:rPr>
                <w:rFonts w:ascii="Times New Roman" w:eastAsia="Times New Roman" w:hAnsi="Times New Roman" w:cs="Times New Roman"/>
                <w:b/>
                <w:bCs/>
                <w:color w:val="000000"/>
                <w:sz w:val="24"/>
                <w:szCs w:val="24"/>
                <w:lang w:eastAsia="fr-FR"/>
              </w:rPr>
              <w:t>(</w:t>
            </w:r>
            <w:hyperlink r:id="rId4" w:anchor="Ann3b_PosoModAdmin_6" w:history="1">
              <w:r w:rsidRPr="00B22297">
                <w:rPr>
                  <w:rFonts w:ascii="Times New Roman" w:eastAsia="Times New Roman" w:hAnsi="Times New Roman" w:cs="Times New Roman"/>
                  <w:b/>
                  <w:bCs/>
                  <w:color w:val="000000"/>
                  <w:sz w:val="24"/>
                  <w:szCs w:val="24"/>
                  <w:u w:val="single"/>
                  <w:lang w:eastAsia="fr-FR"/>
                </w:rPr>
                <w:t>voir « Posologie</w:t>
              </w:r>
            </w:hyperlink>
            <w:r w:rsidRPr="00B22297">
              <w:rPr>
                <w:rFonts w:ascii="Times New Roman" w:eastAsia="Times New Roman" w:hAnsi="Times New Roman" w:cs="Times New Roman"/>
                <w:b/>
                <w:bCs/>
                <w:color w:val="000000"/>
                <w:sz w:val="24"/>
                <w:szCs w:val="24"/>
                <w:lang w:eastAsia="fr-FR"/>
              </w:rPr>
              <w:t> » et « Symptômes et instructions en cas de surdosage »)</w:t>
            </w:r>
          </w:p>
        </w:tc>
      </w:tr>
    </w:tbl>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Avertissements et précautions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val="fr-BE" w:eastAsia="fr-FR"/>
        </w:rPr>
        <w:t>Adressez</w:t>
      </w:r>
      <w:r w:rsidRPr="00B22297">
        <w:rPr>
          <w:rFonts w:ascii="Source Sans Pro" w:eastAsia="Times New Roman" w:hAnsi="Source Sans Pro" w:cs="Times New Roman"/>
          <w:color w:val="000000"/>
          <w:sz w:val="20"/>
          <w:szCs w:val="20"/>
          <w:lang w:val="fr-BE" w:eastAsia="fr-FR"/>
        </w:rPr>
        <w:noBreakHyphen/>
        <w:t>vous à votre médecin ou pharmacien avant de prendre </w:t>
      </w:r>
      <w:r w:rsidRPr="00B22297">
        <w:rPr>
          <w:rFonts w:ascii="Source Sans Pro" w:eastAsia="Times New Roman" w:hAnsi="Source Sans Pro" w:cs="Times New Roman"/>
          <w:color w:val="000000"/>
          <w:sz w:val="20"/>
          <w:szCs w:val="20"/>
          <w:lang w:eastAsia="fr-FR"/>
        </w:rPr>
        <w:t>DOLIPRANE 1000 mg, poudre pour solution buvable en sachet</w:t>
      </w:r>
      <w:r w:rsidRPr="00B22297">
        <w:rPr>
          <w:rFonts w:ascii="Source Sans Pro" w:eastAsia="Times New Roman" w:hAnsi="Source Sans Pro" w:cs="Times New Roman"/>
          <w:color w:val="000000"/>
          <w:sz w:val="20"/>
          <w:szCs w:val="20"/>
          <w:lang w:eastAsia="fr-FR"/>
        </w:rPr>
        <w:noBreakHyphen/>
        <w:t>dose</w:t>
      </w:r>
      <w:r w:rsidRPr="00B22297">
        <w:rPr>
          <w:rFonts w:ascii="Source Sans Pro" w:eastAsia="Times New Roman" w:hAnsi="Source Sans Pro" w:cs="Times New Roman"/>
          <w:color w:val="000000"/>
          <w:sz w:val="20"/>
          <w:szCs w:val="20"/>
          <w:lang w:val="fr-BE" w:eastAsia="fr-FR"/>
        </w:rPr>
        <w: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Faites attention avec DOLIPRANE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la douleur persiste </w:t>
      </w:r>
      <w:r w:rsidRPr="00B22297">
        <w:rPr>
          <w:rFonts w:ascii="Source Sans Pro" w:eastAsia="Times New Roman" w:hAnsi="Source Sans Pro" w:cs="Times New Roman"/>
          <w:color w:val="000000"/>
          <w:sz w:val="20"/>
          <w:szCs w:val="20"/>
          <w:u w:val="single"/>
          <w:lang w:eastAsia="fr-FR"/>
        </w:rPr>
        <w:t>plus de 5 jours</w:t>
      </w:r>
      <w:r w:rsidRPr="00B22297">
        <w:rPr>
          <w:rFonts w:ascii="Source Sans Pro" w:eastAsia="Times New Roman" w:hAnsi="Source Sans Pro" w:cs="Times New Roman"/>
          <w:color w:val="000000"/>
          <w:sz w:val="20"/>
          <w:szCs w:val="20"/>
          <w:lang w:eastAsia="fr-FR"/>
        </w:rPr>
        <w:t>, ou la fièvre </w:t>
      </w:r>
      <w:r w:rsidRPr="00B22297">
        <w:rPr>
          <w:rFonts w:ascii="Source Sans Pro" w:eastAsia="Times New Roman" w:hAnsi="Source Sans Pro" w:cs="Times New Roman"/>
          <w:color w:val="000000"/>
          <w:sz w:val="20"/>
          <w:szCs w:val="20"/>
          <w:u w:val="single"/>
          <w:lang w:eastAsia="fr-FR"/>
        </w:rPr>
        <w:t>plus de 3 jours</w:t>
      </w:r>
      <w:r w:rsidRPr="00B22297">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La prise de paracétamol peut entrainer des troubles du fonctionnement du foie.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Vous devez demander l’avis de votre médecin avant de prendre ce médicament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pesez moins de 50 kg,</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avez une maladie du foie ou une maladie grave des reins,</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souffrez de déshydratation,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Courier New" w:eastAsia="Times New Roman" w:hAnsi="Courier New" w:cs="Courier New"/>
          <w:color w:val="000000"/>
          <w:sz w:val="20"/>
          <w:szCs w:val="20"/>
          <w:lang w:eastAsia="fr-FR"/>
        </w:rPr>
        <w:t>o</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êtes allergique à l’aspirine et/ou aux anti-inflammatoires non stéroïdiens</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En cas d’administration chez un enfant, la dose dépend de son poids (voir rubrique « Comment prendre DOLIPRANE 1000 mg, poudre pour solution buvable en sachet</w:t>
      </w:r>
      <w:r w:rsidRPr="00B22297">
        <w:rPr>
          <w:rFonts w:ascii="Source Sans Pro" w:eastAsia="Times New Roman" w:hAnsi="Source Sans Pro" w:cs="Times New Roman"/>
          <w:color w:val="000000"/>
          <w:sz w:val="20"/>
          <w:szCs w:val="20"/>
          <w:lang w:eastAsia="fr-FR"/>
        </w:rPr>
        <w:noBreakHyphen/>
        <w:t>dose ?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En cas d’hépatite virale aiguë, arrêtez votre traitement et consultez votre médecin.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Ce médicament contient un sucre (le saccharose) qui se décompose en fructose et en glucose. Son utilisation est déconseillée chez les patients présentant une intolérance au fructose, un syndrome de malabsorption du glucose et du galactose ou un déficit en sucrase/</w:t>
      </w:r>
      <w:proofErr w:type="spellStart"/>
      <w:r w:rsidRPr="00B22297">
        <w:rPr>
          <w:rFonts w:ascii="Source Sans Pro" w:eastAsia="Times New Roman" w:hAnsi="Source Sans Pro" w:cs="Times New Roman"/>
          <w:color w:val="000000"/>
          <w:sz w:val="20"/>
          <w:szCs w:val="20"/>
          <w:lang w:eastAsia="fr-FR"/>
        </w:rPr>
        <w:t>isomaltase</w:t>
      </w:r>
      <w:proofErr w:type="spellEnd"/>
      <w:r w:rsidRPr="00B22297">
        <w:rPr>
          <w:rFonts w:ascii="Source Sans Pro" w:eastAsia="Times New Roman" w:hAnsi="Source Sans Pro" w:cs="Times New Roman"/>
          <w:color w:val="000000"/>
          <w:sz w:val="20"/>
          <w:szCs w:val="20"/>
          <w:lang w:eastAsia="fr-FR"/>
        </w:rPr>
        <w:t xml:space="preserve"> (maladies héréditaires rares). </w:t>
      </w:r>
      <w:r w:rsidRPr="00B22297">
        <w:rPr>
          <w:rFonts w:ascii="Source Sans Pro" w:eastAsia="Times New Roman" w:hAnsi="Source Sans Pro" w:cs="Times New Roman"/>
          <w:color w:val="000000"/>
          <w:sz w:val="20"/>
          <w:szCs w:val="20"/>
          <w:lang w:eastAsia="fr-FR"/>
        </w:rPr>
        <w:lastRenderedPageBreak/>
        <w:t>Si votre médecin vous a déjà dit que vous présentiez une intolérance à certains sucres, contactez-le avant de prendre ce médicament.</w:t>
      </w:r>
    </w:p>
    <w:p w:rsidR="00B22297" w:rsidRPr="00B22297" w:rsidRDefault="00B22297" w:rsidP="00B22297">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 xml:space="preserve">Ce médicament contient du sodium. Le taux de sodium est inférieur à 1 </w:t>
      </w:r>
      <w:proofErr w:type="spellStart"/>
      <w:r w:rsidRPr="00B22297">
        <w:rPr>
          <w:rFonts w:ascii="Source Sans Pro" w:eastAsia="Times New Roman" w:hAnsi="Source Sans Pro" w:cs="Times New Roman"/>
          <w:color w:val="000000"/>
          <w:sz w:val="20"/>
          <w:szCs w:val="20"/>
          <w:lang w:eastAsia="fr-FR"/>
        </w:rPr>
        <w:t>mmol</w:t>
      </w:r>
      <w:proofErr w:type="spellEnd"/>
      <w:r w:rsidRPr="00B22297">
        <w:rPr>
          <w:rFonts w:ascii="Source Sans Pro" w:eastAsia="Times New Roman" w:hAnsi="Source Sans Pro" w:cs="Times New Roman"/>
          <w:color w:val="000000"/>
          <w:sz w:val="20"/>
          <w:szCs w:val="20"/>
          <w:lang w:eastAsia="fr-FR"/>
        </w:rPr>
        <w:t xml:space="preserve"> par sachet, c’est</w:t>
      </w:r>
      <w:r w:rsidRPr="00B22297">
        <w:rPr>
          <w:rFonts w:ascii="Source Sans Pro" w:eastAsia="Times New Roman" w:hAnsi="Source Sans Pro" w:cs="Times New Roman"/>
          <w:color w:val="000000"/>
          <w:sz w:val="20"/>
          <w:szCs w:val="20"/>
          <w:lang w:eastAsia="fr-FR"/>
        </w:rPr>
        <w:noBreakHyphen/>
        <w:t>à</w:t>
      </w:r>
      <w:r w:rsidRPr="00B22297">
        <w:rPr>
          <w:rFonts w:ascii="Source Sans Pro" w:eastAsia="Times New Roman" w:hAnsi="Source Sans Pro" w:cs="Times New Roman"/>
          <w:color w:val="000000"/>
          <w:sz w:val="20"/>
          <w:szCs w:val="20"/>
          <w:lang w:eastAsia="fr-FR"/>
        </w:rPr>
        <w:noBreakHyphen/>
        <w:t>dire sans « sodium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b/>
          <w:bCs/>
          <w:color w:val="000000"/>
          <w:sz w:val="20"/>
          <w:szCs w:val="20"/>
          <w:lang w:eastAsia="fr-FR"/>
        </w:rPr>
        <w:t>Analyses de sang</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EN CAS DE DOUTE NE PAS HESITER A DEMANDER L’AVIS DE VOTRE MEDECIN OU DE VOTRE PHARMACIEN.</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Enfants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Sans objet.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Autres médicaments et DOLIPRANE 1000 mg, poudre pour solution buvable en sachet</w:t>
      </w:r>
      <w:r w:rsidRPr="00B22297">
        <w:rPr>
          <w:rFonts w:ascii="Source Sans Pro" w:eastAsia="Times New Roman" w:hAnsi="Source Sans Pro" w:cs="Times New Roman"/>
          <w:b/>
          <w:bCs/>
          <w:color w:val="000000"/>
          <w:sz w:val="20"/>
          <w:szCs w:val="20"/>
          <w:lang w:eastAsia="fr-FR"/>
        </w:rPr>
        <w:noBreakHyphen/>
        <w:t>dose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9" w:name="_Toc142279002"/>
      <w:r w:rsidRPr="00B22297">
        <w:rPr>
          <w:rFonts w:ascii="Source Sans Pro" w:eastAsia="Times New Roman" w:hAnsi="Source Sans Pro" w:cs="Times New Roman"/>
          <w:color w:val="000000"/>
          <w:sz w:val="20"/>
          <w:szCs w:val="20"/>
          <w:u w:val="single"/>
          <w:lang w:eastAsia="fr-FR"/>
        </w:rPr>
        <w:t>Si vous suivez un traitement anticoagulant par voie orale (par la warfarine ou un AVK), la prise de DOLIPRANE 1000 mg, poudre pour solution buvable en sachet</w:t>
      </w:r>
      <w:r w:rsidRPr="00B22297">
        <w:rPr>
          <w:rFonts w:ascii="Source Sans Pro" w:eastAsia="Times New Roman" w:hAnsi="Source Sans Pro" w:cs="Times New Roman"/>
          <w:color w:val="000000"/>
          <w:sz w:val="20"/>
          <w:szCs w:val="20"/>
          <w:u w:val="single"/>
          <w:lang w:eastAsia="fr-FR"/>
        </w:rPr>
        <w:noBreakHyphen/>
        <w:t>dose aux doses maximales (4 g/jour) pendant plus de 4 jours nécessite une surveillance renforcée des examens biologiques dont notamment de l’INR. Dans ce cas, consultez votre médecin.</w:t>
      </w:r>
      <w:bookmarkEnd w:id="9"/>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L’efficacité du paracétamol peut être diminuée si vous prenez simultanément des résines chélatrices, médicament qui diminue le taux de cholestérol dans le sang (respectez un intervalle de plus de 2 heures entre les 2 prises).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B22297">
        <w:rPr>
          <w:rFonts w:ascii="Source Sans Pro" w:eastAsia="Times New Roman" w:hAnsi="Source Sans Pro" w:cs="Times New Roman"/>
          <w:color w:val="000000"/>
          <w:sz w:val="20"/>
          <w:szCs w:val="20"/>
          <w:lang w:eastAsia="fr-FR"/>
        </w:rPr>
        <w:t>flucloxacilline</w:t>
      </w:r>
      <w:proofErr w:type="spellEnd"/>
      <w:r w:rsidRPr="00B22297">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La toxicité du paracétamol peut être augmentée, si vous prenez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des médicaments potentiellement toxiques pour le foie,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B22297">
        <w:rPr>
          <w:rFonts w:ascii="Source Sans Pro" w:eastAsia="Times New Roman" w:hAnsi="Source Sans Pro" w:cs="Times New Roman"/>
          <w:color w:val="000000"/>
          <w:sz w:val="20"/>
          <w:szCs w:val="20"/>
          <w:lang w:eastAsia="fr-FR"/>
        </w:rPr>
        <w:t>anti</w:t>
      </w:r>
      <w:r w:rsidRPr="00B22297">
        <w:rPr>
          <w:rFonts w:ascii="Source Sans Pro" w:eastAsia="Times New Roman" w:hAnsi="Source Sans Pro" w:cs="Times New Roman"/>
          <w:color w:val="000000"/>
          <w:sz w:val="20"/>
          <w:szCs w:val="20"/>
          <w:lang w:eastAsia="fr-FR"/>
        </w:rPr>
        <w:noBreakHyphen/>
        <w:t>épileptiques</w:t>
      </w:r>
      <w:proofErr w:type="spellEnd"/>
      <w:r w:rsidRPr="00B22297">
        <w:rPr>
          <w:rFonts w:ascii="Source Sans Pro" w:eastAsia="Times New Roman" w:hAnsi="Source Sans Pro" w:cs="Times New Roman"/>
          <w:color w:val="000000"/>
          <w:sz w:val="20"/>
          <w:szCs w:val="20"/>
          <w:lang w:eastAsia="fr-FR"/>
        </w:rPr>
        <w:t xml:space="preserve"> (phénobarbital, phénytoïne, carbamazépine, topiramate),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de la rifampicine (un antibiotique),</w:t>
      </w:r>
    </w:p>
    <w:p w:rsidR="00B22297" w:rsidRPr="00B22297" w:rsidRDefault="00B22297" w:rsidP="00B22297">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en même temps de l‘alcool.</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DOLIPRANE 1000 mg, poudre pour solution buvable en sachet</w:t>
      </w:r>
      <w:r w:rsidRPr="00B22297">
        <w:rPr>
          <w:rFonts w:ascii="Source Sans Pro" w:eastAsia="Times New Roman" w:hAnsi="Source Sans Pro" w:cs="Times New Roman"/>
          <w:b/>
          <w:bCs/>
          <w:color w:val="000000"/>
          <w:sz w:val="20"/>
          <w:szCs w:val="20"/>
          <w:lang w:eastAsia="fr-FR"/>
        </w:rPr>
        <w:noBreakHyphen/>
        <w:t>dose avec des aliments, boissons et de l’alcool</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La consommation de boissons alcoolisées pendant le traitement est déconseillée.</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05"/>
      <w:bookmarkStart w:id="11" w:name="_Toc142279012"/>
      <w:bookmarkEnd w:id="10"/>
      <w:r w:rsidRPr="00B22297">
        <w:rPr>
          <w:rFonts w:ascii="Source Sans Pro" w:eastAsia="Times New Roman" w:hAnsi="Source Sans Pro" w:cs="Times New Roman"/>
          <w:b/>
          <w:bCs/>
          <w:color w:val="000000"/>
          <w:sz w:val="20"/>
          <w:szCs w:val="20"/>
          <w:u w:val="single"/>
          <w:lang w:eastAsia="fr-FR"/>
        </w:rPr>
        <w:t>Grossesse, allaitement et fertilité</w:t>
      </w:r>
      <w:bookmarkEnd w:id="11"/>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B22297">
        <w:rPr>
          <w:rFonts w:ascii="Source Sans Pro" w:eastAsia="Times New Roman" w:hAnsi="Source Sans Pro" w:cs="Times New Roman"/>
          <w:color w:val="000000"/>
          <w:sz w:val="20"/>
          <w:szCs w:val="20"/>
          <w:lang w:eastAsia="fr-FR"/>
        </w:rPr>
        <w:t>Grossesse et allaitement</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Fertilité</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Sportifs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Sans objet.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_Toc142279006"/>
      <w:r w:rsidRPr="00B22297">
        <w:rPr>
          <w:rFonts w:ascii="Source Sans Pro" w:eastAsia="Times New Roman" w:hAnsi="Source Sans Pro" w:cs="Times New Roman"/>
          <w:b/>
          <w:bCs/>
          <w:color w:val="000000"/>
          <w:sz w:val="20"/>
          <w:szCs w:val="20"/>
          <w:u w:val="single"/>
          <w:lang w:eastAsia="fr-FR"/>
        </w:rPr>
        <w:t>Conduite de véhicules et utilisation de machines</w:t>
      </w:r>
      <w:bookmarkEnd w:id="13"/>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Sans objet.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lastRenderedPageBreak/>
        <w:t>DOLIPRANE 1000 mg, poudre pour solution buvable en sachet</w:t>
      </w:r>
      <w:r w:rsidRPr="00B22297">
        <w:rPr>
          <w:rFonts w:ascii="Source Sans Pro" w:eastAsia="Times New Roman" w:hAnsi="Source Sans Pro" w:cs="Times New Roman"/>
          <w:b/>
          <w:bCs/>
          <w:color w:val="000000"/>
          <w:sz w:val="20"/>
          <w:szCs w:val="20"/>
          <w:lang w:eastAsia="fr-FR"/>
        </w:rPr>
        <w:noBreakHyphen/>
        <w:t>dose contient du saccharose.</w:t>
      </w:r>
    </w:p>
    <w:p w:rsidR="00B22297" w:rsidRPr="00B22297" w:rsidRDefault="00B22297" w:rsidP="00B2229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mmentPrendre"/>
      <w:r w:rsidRPr="00B22297">
        <w:rPr>
          <w:rFonts w:ascii="Source Sans Pro" w:eastAsia="Times New Roman" w:hAnsi="Source Sans Pro" w:cs="Times New Roman"/>
          <w:b/>
          <w:bCs/>
          <w:color w:val="000000"/>
          <w:sz w:val="20"/>
          <w:szCs w:val="20"/>
          <w:u w:val="single"/>
          <w:lang w:eastAsia="fr-FR"/>
        </w:rPr>
        <w:t>3. COMMENT PRENDRE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 ?</w:t>
      </w:r>
      <w:bookmarkEnd w:id="14"/>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5" w:name="_Toc142279021"/>
      <w:r w:rsidRPr="00B22297">
        <w:rPr>
          <w:rFonts w:ascii="Source Sans Pro" w:eastAsia="Times New Roman" w:hAnsi="Source Sans Pro" w:cs="Times New Roman"/>
          <w:b/>
          <w:bCs/>
          <w:color w:val="000000"/>
          <w:sz w:val="20"/>
          <w:szCs w:val="20"/>
          <w:u w:val="single"/>
          <w:lang w:eastAsia="fr-FR"/>
        </w:rPr>
        <w:t>Posologie</w:t>
      </w:r>
      <w:bookmarkEnd w:id="15"/>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Cette présentation est réservée à l’adulte et à l’enfant pesant plus de 50 kg (soit à partir d’environ 15 ans).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Pour les enfants ayant un poids inférieur à 50 kg, il existe d’autres présentations de paracétamol dont le dosage est plus adapté. N’hésitez pas à demander conseil à votre médecin </w:t>
      </w:r>
      <w:bookmarkStart w:id="16" w:name="_Toc142279010"/>
      <w:r w:rsidRPr="00B22297">
        <w:rPr>
          <w:rFonts w:ascii="Source Sans Pro" w:eastAsia="Times New Roman" w:hAnsi="Source Sans Pro" w:cs="Times New Roman"/>
          <w:color w:val="000000"/>
          <w:sz w:val="20"/>
          <w:szCs w:val="20"/>
          <w:u w:val="single"/>
          <w:lang w:eastAsia="fr-FR"/>
        </w:rPr>
        <w:t>ou à votre pharmacien.</w:t>
      </w:r>
      <w:bookmarkEnd w:id="16"/>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7" w:name="_Toc142279011"/>
      <w:bookmarkStart w:id="18" w:name="Ann3b_PosoModAdmin_4"/>
      <w:bookmarkEnd w:id="17"/>
      <w:bookmarkEnd w:id="18"/>
      <w:r w:rsidRPr="00B22297">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La dose habituelle est de 1 sachet par prise, à renouveler en cas de besoin au bout de 4 heures minimum.</w:t>
      </w:r>
    </w:p>
    <w:tbl>
      <w:tblPr>
        <w:tblW w:w="0" w:type="auto"/>
        <w:tblInd w:w="113" w:type="dxa"/>
        <w:shd w:val="clear" w:color="auto" w:fill="FFFFFF"/>
        <w:tblCellMar>
          <w:left w:w="0" w:type="dxa"/>
          <w:right w:w="0" w:type="dxa"/>
        </w:tblCellMar>
        <w:tblLook w:val="04A0" w:firstRow="1" w:lastRow="0" w:firstColumn="1" w:lastColumn="0" w:noHBand="0" w:noVBand="1"/>
      </w:tblPr>
      <w:tblGrid>
        <w:gridCol w:w="8939"/>
      </w:tblGrid>
      <w:tr w:rsidR="00B22297" w:rsidRPr="00B22297" w:rsidTr="00B22297">
        <w:tc>
          <w:tcPr>
            <w:tcW w:w="92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22297" w:rsidRPr="00B22297" w:rsidRDefault="00B22297" w:rsidP="00B22297">
            <w:pPr>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Attention : cette présentation contient 1000 mg de paracétamol par sachet : ne prenez jamais 2 sachets à la fois.</w:t>
            </w:r>
          </w:p>
        </w:tc>
      </w:tr>
    </w:tbl>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Dose de paracétamol à ne jamais dépasser</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Chez un adulte ou un enfant pesant plus de 50 kg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Il n’est généralement pas nécessaire de dépasser 3 grammes de paracétamol par jour (soit 3 sachets par jour).</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Cependant, si vous avez des douleurs plus intenses, et </w:t>
      </w:r>
      <w:r w:rsidRPr="00B22297">
        <w:rPr>
          <w:rFonts w:ascii="Source Sans Pro" w:eastAsia="Times New Roman" w:hAnsi="Source Sans Pro" w:cs="Times New Roman"/>
          <w:color w:val="000000"/>
          <w:sz w:val="20"/>
          <w:szCs w:val="20"/>
          <w:u w:val="single"/>
          <w:lang w:eastAsia="fr-FR"/>
        </w:rPr>
        <w:t>uniquement sur les conseils de votre médecin</w:t>
      </w:r>
      <w:r w:rsidRPr="00B22297">
        <w:rPr>
          <w:rFonts w:ascii="Source Sans Pro" w:eastAsia="Times New Roman" w:hAnsi="Source Sans Pro" w:cs="Times New Roman"/>
          <w:color w:val="000000"/>
          <w:sz w:val="20"/>
          <w:szCs w:val="20"/>
          <w:lang w:eastAsia="fr-FR"/>
        </w:rPr>
        <w:t>, la dose totale peut être augmentée jusqu’à 4 grammes de paracétamol par jour (soit 4 sachets par jour).</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NE JAMAIS PRENDRE PLUS DE 4 GRAMMES DE PARACETAMOL PAR JOUR (en tenant compte de tous les médicaments contenant du paracétamol dans leur formule).</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Situations particulières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u w:val="single"/>
          <w:lang w:eastAsia="fr-FR"/>
        </w:rPr>
        <w:t>En cas de maladie grave des reins</w:t>
      </w:r>
      <w:r w:rsidRPr="00B22297">
        <w:rPr>
          <w:rFonts w:ascii="Source Sans Pro" w:eastAsia="Times New Roman" w:hAnsi="Source Sans Pro" w:cs="Times New Roman"/>
          <w:color w:val="000000"/>
          <w:sz w:val="20"/>
          <w:szCs w:val="20"/>
          <w:lang w:eastAsia="fr-FR"/>
        </w:rPr>
        <w:t> (insuffisance rénale sévère), les prises seront espacées de 8 heures minimum. Ne pas dépasser 3 comprimés par jour.</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La dose maximale journalière ne doit pas dépasser 60 mg/kg/jour (sans dépasser 3 g/jour) dans les situations suivantes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pesez moins de 50 kg,</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avez une maladie du foie ou une maladie grave des reins,</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souffrez de déshydratation,</w:t>
      </w:r>
    </w:p>
    <w:p w:rsidR="00B22297" w:rsidRPr="00B22297" w:rsidRDefault="00B22297" w:rsidP="00B22297">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22297">
        <w:rPr>
          <w:rFonts w:ascii="Courier New" w:eastAsia="Times New Roman" w:hAnsi="Courier New" w:cs="Courier New"/>
          <w:color w:val="000000"/>
          <w:sz w:val="20"/>
          <w:szCs w:val="20"/>
          <w:lang w:eastAsia="fr-FR"/>
        </w:rPr>
        <w:t>o</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avez des maladies de longue durée, si vous êtes atteint du virus du SIDA ou d’une hépatite virale chronique, si vous souffre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EN CAS DE DOUTE, DEMANDEZ CONSEIL A VOTRE MEDECIN OU A VOTRE PHARMACIEN.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22297">
        <w:rPr>
          <w:rFonts w:ascii="Source Sans Pro" w:eastAsia="Times New Roman" w:hAnsi="Source Sans Pro" w:cs="Times New Roman"/>
          <w:b/>
          <w:bCs/>
          <w:color w:val="000000"/>
          <w:sz w:val="20"/>
          <w:szCs w:val="20"/>
          <w:u w:val="single"/>
          <w:lang w:eastAsia="fr-FR"/>
        </w:rPr>
        <w:t>Mode et voie d'administration</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Ce médicament est utilisé par voie orale.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Agitez le sachet avant emploi. Vous devez verser le contenu du sachet dans un verre puis ajouter une petite quantité de boisson (par exemple eau, lait, jus de fruits). Remuez et buvez immédiatement après.</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22297">
        <w:rPr>
          <w:rFonts w:ascii="Source Sans Pro" w:eastAsia="Times New Roman" w:hAnsi="Source Sans Pro" w:cs="Times New Roman"/>
          <w:b/>
          <w:bCs/>
          <w:color w:val="000000"/>
          <w:sz w:val="20"/>
          <w:szCs w:val="20"/>
          <w:u w:val="single"/>
          <w:lang w:eastAsia="fr-FR"/>
        </w:rPr>
        <w:lastRenderedPageBreak/>
        <w:t>Fréquence d'administration</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Chez l'enfant, les prises doivent être régulièrement espacées, y compris la nuit, de </w:t>
      </w:r>
      <w:r w:rsidRPr="00B22297">
        <w:rPr>
          <w:rFonts w:ascii="Source Sans Pro" w:eastAsia="Times New Roman" w:hAnsi="Source Sans Pro" w:cs="Times New Roman"/>
          <w:color w:val="000000"/>
          <w:sz w:val="20"/>
          <w:szCs w:val="20"/>
          <w:u w:val="single"/>
          <w:lang w:eastAsia="fr-FR"/>
        </w:rPr>
        <w:t>préférence de 6 heures</w:t>
      </w:r>
      <w:r w:rsidRPr="00B22297">
        <w:rPr>
          <w:rFonts w:ascii="Source Sans Pro" w:eastAsia="Times New Roman" w:hAnsi="Source Sans Pro" w:cs="Times New Roman"/>
          <w:color w:val="000000"/>
          <w:sz w:val="20"/>
          <w:szCs w:val="20"/>
          <w:lang w:eastAsia="fr-FR"/>
        </w:rPr>
        <w:t>, et d'au moins 4 heures.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Chez l'adulte, les prises doivent être espacées de 4 heures minimum.</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22297">
        <w:rPr>
          <w:rFonts w:ascii="Source Sans Pro" w:eastAsia="Times New Roman" w:hAnsi="Source Sans Pro" w:cs="Times New Roman"/>
          <w:b/>
          <w:bCs/>
          <w:color w:val="000000"/>
          <w:sz w:val="20"/>
          <w:szCs w:val="20"/>
          <w:u w:val="single"/>
          <w:lang w:eastAsia="fr-FR"/>
        </w:rPr>
        <w:t>Durée du traitement</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 xml:space="preserve">Sauf avis médical, la durée du traitement est </w:t>
      </w:r>
      <w:proofErr w:type="gramStart"/>
      <w:r w:rsidRPr="00B22297">
        <w:rPr>
          <w:rFonts w:ascii="Source Sans Pro" w:eastAsia="Times New Roman" w:hAnsi="Source Sans Pro" w:cs="Times New Roman"/>
          <w:color w:val="000000"/>
          <w:sz w:val="20"/>
          <w:szCs w:val="20"/>
          <w:lang w:eastAsia="fr-FR"/>
        </w:rPr>
        <w:t>limitée:</w:t>
      </w:r>
      <w:proofErr w:type="gramEnd"/>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à 5 jours en cas de douleurs,</w:t>
      </w:r>
    </w:p>
    <w:p w:rsidR="00B22297" w:rsidRPr="00B22297" w:rsidRDefault="00B22297" w:rsidP="00B22297">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à 3 jours en cas de fièvre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Si vous avez pris plus de DOLIPRANE 1000 mg, poudre pour solution buvable en sachet</w:t>
      </w:r>
      <w:r w:rsidRPr="00B22297">
        <w:rPr>
          <w:rFonts w:ascii="Source Sans Pro" w:eastAsia="Times New Roman" w:hAnsi="Source Sans Pro" w:cs="Times New Roman"/>
          <w:b/>
          <w:bCs/>
          <w:color w:val="000000"/>
          <w:sz w:val="20"/>
          <w:szCs w:val="20"/>
          <w:lang w:eastAsia="fr-FR"/>
        </w:rPr>
        <w:noBreakHyphen/>
        <w:t xml:space="preserve">dose que vous n’auriez </w:t>
      </w:r>
      <w:proofErr w:type="gramStart"/>
      <w:r w:rsidRPr="00B22297">
        <w:rPr>
          <w:rFonts w:ascii="Source Sans Pro" w:eastAsia="Times New Roman" w:hAnsi="Source Sans Pro" w:cs="Times New Roman"/>
          <w:b/>
          <w:bCs/>
          <w:color w:val="000000"/>
          <w:sz w:val="20"/>
          <w:szCs w:val="20"/>
          <w:lang w:eastAsia="fr-FR"/>
        </w:rPr>
        <w:t>dû</w:t>
      </w:r>
      <w:proofErr w:type="gramEnd"/>
      <w:r w:rsidRPr="00B22297">
        <w:rPr>
          <w:rFonts w:ascii="Source Sans Pro" w:eastAsia="Times New Roman" w:hAnsi="Source Sans Pro" w:cs="Times New Roman"/>
          <w:b/>
          <w:bCs/>
          <w:color w:val="000000"/>
          <w:sz w:val="20"/>
          <w:szCs w:val="20"/>
          <w:lang w:eastAsia="fr-FR"/>
        </w:rPr>
        <w:t xml:space="preserve">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Consultez immédiatement votre médecin ou votre pharmacien ou les urgences médicales.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B22297">
        <w:rPr>
          <w:rFonts w:ascii="Source Sans Pro" w:eastAsia="Times New Roman" w:hAnsi="Source Sans Pro" w:cs="Times New Roman"/>
          <w:color w:val="000000"/>
          <w:sz w:val="20"/>
          <w:szCs w:val="20"/>
          <w:lang w:eastAsia="fr-FR"/>
        </w:rPr>
        <w:t>hyperamylasémie</w:t>
      </w:r>
      <w:proofErr w:type="spellEnd"/>
      <w:r w:rsidRPr="00B22297">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une fatigue, un souffle court et une pâleur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B22297" w:rsidRPr="00B22297" w:rsidRDefault="00B22297" w:rsidP="00B22297">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Si vous oubliez de prendre DOLIPRANE 1000 mg, poudre pour solution buvable en sachet</w:t>
      </w:r>
      <w:r w:rsidRPr="00B22297">
        <w:rPr>
          <w:rFonts w:ascii="Source Sans Pro" w:eastAsia="Times New Roman" w:hAnsi="Source Sans Pro" w:cs="Times New Roman"/>
          <w:b/>
          <w:bCs/>
          <w:color w:val="000000"/>
          <w:sz w:val="20"/>
          <w:szCs w:val="20"/>
          <w:lang w:eastAsia="fr-FR"/>
        </w:rPr>
        <w:noBreakHyphen/>
        <w:t>dose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Ne prenez pas de dose double pour compenser la dose que vous avez oubliée de prendre.</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9" w:name="_Toc142279013"/>
      <w:r w:rsidRPr="00B22297">
        <w:rPr>
          <w:rFonts w:ascii="Source Sans Pro" w:eastAsia="Times New Roman" w:hAnsi="Source Sans Pro" w:cs="Times New Roman"/>
          <w:b/>
          <w:bCs/>
          <w:color w:val="000000"/>
          <w:sz w:val="20"/>
          <w:szCs w:val="20"/>
          <w:u w:val="single"/>
          <w:lang w:eastAsia="fr-FR"/>
        </w:rPr>
        <w:t>Si vous arrêtez de </w:t>
      </w:r>
      <w:bookmarkEnd w:id="19"/>
      <w:r w:rsidRPr="00B22297">
        <w:rPr>
          <w:rFonts w:ascii="Source Sans Pro" w:eastAsia="Times New Roman" w:hAnsi="Source Sans Pro" w:cs="Times New Roman"/>
          <w:b/>
          <w:bCs/>
          <w:color w:val="000000"/>
          <w:sz w:val="20"/>
          <w:szCs w:val="20"/>
          <w:lang w:eastAsia="fr-FR"/>
        </w:rPr>
        <w:t>prendre DOLIPRANE 1000 mg, poudre pour solution buvable en sachet</w:t>
      </w:r>
      <w:r w:rsidRPr="00B22297">
        <w:rPr>
          <w:rFonts w:ascii="Source Sans Pro" w:eastAsia="Times New Roman" w:hAnsi="Source Sans Pro" w:cs="Times New Roman"/>
          <w:b/>
          <w:bCs/>
          <w:color w:val="000000"/>
          <w:sz w:val="20"/>
          <w:szCs w:val="20"/>
          <w:lang w:eastAsia="fr-FR"/>
        </w:rPr>
        <w:noBreakHyphen/>
        <w:t>dose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Sans objet.</w:t>
      </w:r>
    </w:p>
    <w:p w:rsidR="00B22297" w:rsidRPr="00B22297" w:rsidRDefault="00B22297" w:rsidP="00B2229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ffetsIndesirables"/>
      <w:r w:rsidRPr="00B22297">
        <w:rPr>
          <w:rFonts w:ascii="Source Sans Pro" w:eastAsia="Times New Roman" w:hAnsi="Source Sans Pro" w:cs="Times New Roman"/>
          <w:b/>
          <w:bCs/>
          <w:color w:val="000000"/>
          <w:sz w:val="20"/>
          <w:szCs w:val="20"/>
          <w:u w:val="single"/>
          <w:lang w:eastAsia="fr-FR"/>
        </w:rPr>
        <w:t>4. QUELS SONT LES EFFETS INDESIRABLES EVENTUELS ?</w:t>
      </w:r>
      <w:bookmarkEnd w:id="20"/>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3"/>
      <w:r w:rsidRPr="00B22297">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Rarement, une réaction allergique peut survenir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boutons et/ou des rougeurs sur la peau,</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lastRenderedPageBreak/>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urticaire,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B22297" w:rsidRPr="00B22297" w:rsidRDefault="00B22297" w:rsidP="00B22297">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B22297">
        <w:rPr>
          <w:rFonts w:ascii="Courier New" w:eastAsia="Times New Roman" w:hAnsi="Courier New" w:cs="Courier New"/>
          <w:color w:val="000000"/>
          <w:sz w:val="20"/>
          <w:szCs w:val="20"/>
          <w:lang w:eastAsia="fr-FR"/>
        </w:rPr>
        <w:t>o</w:t>
      </w:r>
      <w:proofErr w:type="gramEnd"/>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malaise brutal avec baisse importante de la pression artérielle (choc anaphylactique).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De très rares cas d’effets indésirables cutanés graves ont été rapportés.</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B22297" w:rsidRPr="00B22297" w:rsidRDefault="00B22297" w:rsidP="00B22297">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B22297">
        <w:rPr>
          <w:rFonts w:ascii="Source Sans Pro" w:eastAsia="Times New Roman" w:hAnsi="Source Sans Pro" w:cs="Times New Roman"/>
          <w:color w:val="000000"/>
          <w:sz w:val="20"/>
          <w:szCs w:val="20"/>
          <w:lang w:eastAsia="fr-FR"/>
        </w:rPr>
        <w:t>Kounis</w:t>
      </w:r>
      <w:proofErr w:type="spellEnd"/>
      <w:r w:rsidRPr="00B22297">
        <w:rPr>
          <w:rFonts w:ascii="Source Sans Pro" w:eastAsia="Times New Roman" w:hAnsi="Source Sans Pro" w:cs="Times New Roman"/>
          <w:color w:val="000000"/>
          <w:sz w:val="20"/>
          <w:szCs w:val="20"/>
          <w:lang w:eastAsia="fr-FR"/>
        </w:rPr>
        <w:t>), difficulté à respirer (bronchospasme). Dans ce cas, consultez un médecin.</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Déclaration des effets secondaires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B22297">
        <w:rPr>
          <w:rFonts w:ascii="Source Sans Pro" w:eastAsia="Times New Roman" w:hAnsi="Source Sans Pro" w:cs="Times New Roman"/>
          <w:color w:val="000000"/>
          <w:sz w:val="20"/>
          <w:szCs w:val="20"/>
          <w:lang w:eastAsia="fr-FR"/>
        </w:rPr>
        <w:t>internet:</w:t>
      </w:r>
      <w:proofErr w:type="gramEnd"/>
      <w:r w:rsidRPr="00B22297">
        <w:rPr>
          <w:rFonts w:ascii="Source Sans Pro" w:eastAsia="Times New Roman" w:hAnsi="Source Sans Pro" w:cs="Times New Roman"/>
          <w:color w:val="FF0000"/>
          <w:sz w:val="20"/>
          <w:szCs w:val="20"/>
          <w:lang w:eastAsia="fr-FR"/>
        </w:rPr>
        <w:t> </w:t>
      </w:r>
      <w:hyperlink r:id="rId5" w:history="1">
        <w:r w:rsidRPr="00B22297">
          <w:rPr>
            <w:rFonts w:ascii="Source Sans Pro" w:eastAsia="Times New Roman" w:hAnsi="Source Sans Pro" w:cs="Times New Roman"/>
            <w:color w:val="0000FF"/>
            <w:sz w:val="20"/>
            <w:szCs w:val="20"/>
            <w:u w:val="single"/>
            <w:lang w:eastAsia="fr-FR"/>
          </w:rPr>
          <w:t>www.ansm.sante.fr</w:t>
        </w:r>
      </w:hyperlink>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B22297" w:rsidRPr="00B22297" w:rsidRDefault="00B22297" w:rsidP="00B2229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B22297">
        <w:rPr>
          <w:rFonts w:ascii="Source Sans Pro" w:eastAsia="Times New Roman" w:hAnsi="Source Sans Pro" w:cs="Times New Roman"/>
          <w:b/>
          <w:bCs/>
          <w:color w:val="000000"/>
          <w:sz w:val="20"/>
          <w:szCs w:val="20"/>
          <w:u w:val="single"/>
          <w:lang w:eastAsia="fr-FR"/>
        </w:rPr>
        <w:t>5. COMMENT CONSERVER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 ?</w:t>
      </w:r>
      <w:bookmarkEnd w:id="22"/>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bookmarkStart w:id="24" w:name="_Toc142279024"/>
      <w:bookmarkEnd w:id="23"/>
      <w:r w:rsidRPr="00B22297">
        <w:rPr>
          <w:rFonts w:ascii="Source Sans Pro" w:eastAsia="Times New Roman" w:hAnsi="Source Sans Pro" w:cs="Times New Roman"/>
          <w:color w:val="000000"/>
          <w:sz w:val="20"/>
          <w:szCs w:val="20"/>
          <w:u w:val="single"/>
          <w:lang w:eastAsia="fr-FR"/>
        </w:rPr>
        <w:t>Tenir ce médicament hors de la vue et de la portée des enfants.</w:t>
      </w:r>
      <w:bookmarkEnd w:id="24"/>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val="fr-BE" w:eastAsia="fr-FR"/>
        </w:rPr>
        <w:t>N’utilisez pas ce médicament après la date de péremption indiquée sur la boite.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17"/>
      <w:bookmarkEnd w:id="25"/>
      <w:r w:rsidRPr="00B22297">
        <w:rPr>
          <w:rFonts w:ascii="Source Sans Pro" w:eastAsia="Times New Roman" w:hAnsi="Source Sans Pro" w:cs="Times New Roman"/>
          <w:color w:val="000000"/>
          <w:sz w:val="20"/>
          <w:szCs w:val="20"/>
          <w:lang w:val="fr-BE" w:eastAsia="fr-FR"/>
        </w:rPr>
        <w:t>Pas de précautions particulières de conservation.</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B22297" w:rsidRPr="00B22297" w:rsidRDefault="00B22297" w:rsidP="00B2229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B22297">
        <w:rPr>
          <w:rFonts w:ascii="Source Sans Pro" w:eastAsia="Times New Roman" w:hAnsi="Source Sans Pro" w:cs="Times New Roman"/>
          <w:b/>
          <w:bCs/>
          <w:color w:val="000000"/>
          <w:sz w:val="20"/>
          <w:szCs w:val="20"/>
          <w:u w:val="single"/>
          <w:lang w:eastAsia="fr-FR"/>
        </w:rPr>
        <w:t>6. CONTENU DE L’EMBALLAGE ET AUTRES INFORMATIONS</w:t>
      </w:r>
      <w:bookmarkEnd w:id="26"/>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B22297">
        <w:rPr>
          <w:rFonts w:ascii="Source Sans Pro" w:eastAsia="Times New Roman" w:hAnsi="Source Sans Pro" w:cs="Times New Roman"/>
          <w:b/>
          <w:bCs/>
          <w:color w:val="000000"/>
          <w:sz w:val="20"/>
          <w:szCs w:val="20"/>
          <w:u w:val="single"/>
          <w:lang w:eastAsia="fr-FR"/>
        </w:rPr>
        <w:t>Ce que contient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w:t>
      </w:r>
      <w:bookmarkEnd w:id="27"/>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La substance active est :</w:t>
      </w:r>
    </w:p>
    <w:p w:rsidR="00B22297" w:rsidRPr="00B22297" w:rsidRDefault="00B22297" w:rsidP="00B22297">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Paracétamol................................................................................................................. 1000 mg</w:t>
      </w:r>
    </w:p>
    <w:p w:rsidR="00B22297" w:rsidRPr="00B22297" w:rsidRDefault="00B22297" w:rsidP="00B22297">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Pour un</w:t>
      </w:r>
      <w:r w:rsidRPr="00B22297">
        <w:rPr>
          <w:rFonts w:ascii="Arial Narrow" w:eastAsia="Times New Roman" w:hAnsi="Arial Narrow" w:cs="Times New Roman"/>
          <w:color w:val="000000"/>
          <w:lang w:eastAsia="fr-FR"/>
        </w:rPr>
        <w:t> </w:t>
      </w:r>
      <w:r w:rsidRPr="00B22297">
        <w:rPr>
          <w:rFonts w:ascii="Source Sans Pro" w:eastAsia="Times New Roman" w:hAnsi="Source Sans Pro" w:cs="Times New Roman"/>
          <w:color w:val="000000"/>
          <w:sz w:val="20"/>
          <w:szCs w:val="20"/>
          <w:lang w:eastAsia="fr-FR"/>
        </w:rPr>
        <w:t>sachet</w:t>
      </w:r>
      <w:r w:rsidRPr="00B22297">
        <w:rPr>
          <w:rFonts w:ascii="Source Sans Pro" w:eastAsia="Times New Roman" w:hAnsi="Source Sans Pro" w:cs="Times New Roman"/>
          <w:color w:val="000000"/>
          <w:sz w:val="20"/>
          <w:szCs w:val="20"/>
          <w:lang w:eastAsia="fr-FR"/>
        </w:rPr>
        <w:noBreakHyphen/>
        <w:t>dose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Les autres composants sont : benzoate de sodium, povidone, monoglycérides acétylés, dioxyde de titane, arôme orange*, saccharose.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lastRenderedPageBreak/>
        <w:t xml:space="preserve">*Composition de l’arôme orange : eau, </w:t>
      </w:r>
      <w:proofErr w:type="spellStart"/>
      <w:r w:rsidRPr="00B22297">
        <w:rPr>
          <w:rFonts w:ascii="Source Sans Pro" w:eastAsia="Times New Roman" w:hAnsi="Source Sans Pro" w:cs="Times New Roman"/>
          <w:color w:val="000000"/>
          <w:sz w:val="20"/>
          <w:szCs w:val="20"/>
          <w:lang w:eastAsia="fr-FR"/>
        </w:rPr>
        <w:t>maltodextrine</w:t>
      </w:r>
      <w:proofErr w:type="spellEnd"/>
      <w:r w:rsidRPr="00B22297">
        <w:rPr>
          <w:rFonts w:ascii="Source Sans Pro" w:eastAsia="Times New Roman" w:hAnsi="Source Sans Pro" w:cs="Times New Roman"/>
          <w:color w:val="000000"/>
          <w:sz w:val="20"/>
          <w:szCs w:val="20"/>
          <w:lang w:eastAsia="fr-FR"/>
        </w:rPr>
        <w:t>, gomme arabique, huile essentielle d’orange.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B22297">
        <w:rPr>
          <w:rFonts w:ascii="Source Sans Pro" w:eastAsia="Times New Roman" w:hAnsi="Source Sans Pro" w:cs="Times New Roman"/>
          <w:b/>
          <w:bCs/>
          <w:color w:val="000000"/>
          <w:sz w:val="20"/>
          <w:szCs w:val="20"/>
          <w:u w:val="single"/>
          <w:lang w:eastAsia="fr-FR"/>
        </w:rPr>
        <w:t>Qu’est-ce que DOLIPRANE 1000 mg, poudre pour solution buvable en sachet</w:t>
      </w:r>
      <w:r w:rsidRPr="00B22297">
        <w:rPr>
          <w:rFonts w:ascii="Source Sans Pro" w:eastAsia="Times New Roman" w:hAnsi="Source Sans Pro" w:cs="Times New Roman"/>
          <w:b/>
          <w:bCs/>
          <w:color w:val="000000"/>
          <w:sz w:val="20"/>
          <w:szCs w:val="20"/>
          <w:u w:val="single"/>
          <w:lang w:eastAsia="fr-FR"/>
        </w:rPr>
        <w:noBreakHyphen/>
        <w:t>dose et contenu de l’emballage extérieur</w:t>
      </w:r>
      <w:bookmarkEnd w:id="28"/>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Ce médicament se présente sous forme de poudre pour solution buvable en sachet</w:t>
      </w:r>
      <w:r w:rsidRPr="00B22297">
        <w:rPr>
          <w:rFonts w:ascii="Source Sans Pro" w:eastAsia="Times New Roman" w:hAnsi="Source Sans Pro" w:cs="Times New Roman"/>
          <w:color w:val="000000"/>
          <w:sz w:val="20"/>
          <w:szCs w:val="20"/>
          <w:lang w:eastAsia="fr-FR"/>
        </w:rPr>
        <w:noBreakHyphen/>
        <w:t>dose. Chaque boîte contient 8 ou 100 sachets.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bookmarkStart w:id="29" w:name="_Toc142279022"/>
      <w:r w:rsidRPr="00B22297">
        <w:rPr>
          <w:rFonts w:ascii="Source Sans Pro" w:eastAsia="Times New Roman" w:hAnsi="Source Sans Pro" w:cs="Times New Roman"/>
          <w:color w:val="000000"/>
          <w:sz w:val="20"/>
          <w:szCs w:val="20"/>
          <w:u w:val="single"/>
          <w:lang w:eastAsia="fr-FR"/>
        </w:rPr>
        <w:t>Toutes les présentations peuvent ne pas être commercialisées.</w:t>
      </w:r>
      <w:bookmarkEnd w:id="29"/>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TituAMM"/>
      <w:r w:rsidRPr="00B22297">
        <w:rPr>
          <w:rFonts w:ascii="Source Sans Pro" w:eastAsia="Times New Roman" w:hAnsi="Source Sans Pro" w:cs="Times New Roman"/>
          <w:b/>
          <w:bCs/>
          <w:color w:val="000000"/>
          <w:sz w:val="20"/>
          <w:szCs w:val="20"/>
          <w:u w:val="single"/>
          <w:lang w:eastAsia="fr-FR"/>
        </w:rPr>
        <w:t>Titulaire de l’autorisation de mise sur le marché</w:t>
      </w:r>
      <w:bookmarkEnd w:id="30"/>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31"/>
      <w:r w:rsidRPr="00B22297">
        <w:rPr>
          <w:rFonts w:ascii="Source Sans Pro" w:eastAsia="Times New Roman" w:hAnsi="Source Sans Pro" w:cs="Times New Roman"/>
          <w:b/>
          <w:bCs/>
          <w:color w:val="000000"/>
          <w:sz w:val="20"/>
          <w:szCs w:val="20"/>
          <w:u w:val="single"/>
          <w:lang w:eastAsia="fr-FR"/>
        </w:rPr>
        <w:t>SANOFI</w:t>
      </w:r>
      <w:r w:rsidRPr="00B22297">
        <w:rPr>
          <w:rFonts w:ascii="Source Sans Pro" w:eastAsia="Times New Roman" w:hAnsi="Source Sans Pro" w:cs="Times New Roman"/>
          <w:b/>
          <w:bCs/>
          <w:color w:val="000000"/>
          <w:sz w:val="20"/>
          <w:szCs w:val="20"/>
          <w:u w:val="single"/>
          <w:lang w:eastAsia="fr-FR"/>
        </w:rPr>
        <w:noBreakHyphen/>
        <w:t>AVENTIS FRANCE</w:t>
      </w:r>
      <w:bookmarkEnd w:id="31"/>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82 AVENUE RASPAIL</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94250 GENTILLY</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ExploitAMM"/>
      <w:r w:rsidRPr="00B22297">
        <w:rPr>
          <w:rFonts w:ascii="Source Sans Pro" w:eastAsia="Times New Roman" w:hAnsi="Source Sans Pro" w:cs="Times New Roman"/>
          <w:b/>
          <w:bCs/>
          <w:color w:val="000000"/>
          <w:sz w:val="20"/>
          <w:szCs w:val="20"/>
          <w:u w:val="single"/>
          <w:lang w:eastAsia="fr-FR"/>
        </w:rPr>
        <w:t>Exploitant de l’autorisation de mise sur le marché</w:t>
      </w:r>
      <w:bookmarkEnd w:id="32"/>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3" w:name="_Toc142279025"/>
      <w:r w:rsidRPr="00B22297">
        <w:rPr>
          <w:rFonts w:ascii="Source Sans Pro" w:eastAsia="Times New Roman" w:hAnsi="Source Sans Pro" w:cs="Times New Roman"/>
          <w:b/>
          <w:bCs/>
          <w:color w:val="000000"/>
          <w:sz w:val="20"/>
          <w:szCs w:val="20"/>
          <w:u w:val="single"/>
          <w:lang w:eastAsia="fr-FR"/>
        </w:rPr>
        <w:t>SANOFI</w:t>
      </w:r>
      <w:r w:rsidRPr="00B22297">
        <w:rPr>
          <w:rFonts w:ascii="Source Sans Pro" w:eastAsia="Times New Roman" w:hAnsi="Source Sans Pro" w:cs="Times New Roman"/>
          <w:b/>
          <w:bCs/>
          <w:color w:val="000000"/>
          <w:sz w:val="20"/>
          <w:szCs w:val="20"/>
          <w:u w:val="single"/>
          <w:lang w:eastAsia="fr-FR"/>
        </w:rPr>
        <w:noBreakHyphen/>
        <w:t>AVENTIS FRANCE</w:t>
      </w:r>
      <w:bookmarkEnd w:id="33"/>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82 AVENUE RASPAIL</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94250 GENTILLY</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Fab"/>
      <w:r w:rsidRPr="00B22297">
        <w:rPr>
          <w:rFonts w:ascii="Source Sans Pro" w:eastAsia="Times New Roman" w:hAnsi="Source Sans Pro" w:cs="Times New Roman"/>
          <w:b/>
          <w:bCs/>
          <w:color w:val="000000"/>
          <w:sz w:val="20"/>
          <w:szCs w:val="20"/>
          <w:u w:val="single"/>
          <w:lang w:eastAsia="fr-FR"/>
        </w:rPr>
        <w:t>Fabricant</w:t>
      </w:r>
      <w:bookmarkEnd w:id="34"/>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SANOFI WINTHROP INDUSTRIE</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ZI NORD-EST</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RUE EDOUARD BRANLY</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14104 LISIEUX CEDEX</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B22297">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Sans objet.</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La dernière date à laquelle cette notice a été révisée est</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w:t>
      </w:r>
      <w:proofErr w:type="gramStart"/>
      <w:r w:rsidRPr="00B22297">
        <w:rPr>
          <w:rFonts w:ascii="Source Sans Pro" w:eastAsia="Times New Roman" w:hAnsi="Source Sans Pro" w:cs="Times New Roman"/>
          <w:b/>
          <w:bCs/>
          <w:color w:val="000000"/>
          <w:sz w:val="20"/>
          <w:szCs w:val="20"/>
          <w:lang w:eastAsia="fr-FR"/>
        </w:rPr>
        <w:t>mois</w:t>
      </w:r>
      <w:proofErr w:type="gramEnd"/>
      <w:r w:rsidRPr="00B22297">
        <w:rPr>
          <w:rFonts w:ascii="Source Sans Pro" w:eastAsia="Times New Roman" w:hAnsi="Source Sans Pro" w:cs="Times New Roman"/>
          <w:b/>
          <w:bCs/>
          <w:color w:val="000000"/>
          <w:sz w:val="20"/>
          <w:szCs w:val="20"/>
          <w:lang w:eastAsia="fr-FR"/>
        </w:rPr>
        <w:t xml:space="preserve"> AAAA}.</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B22297">
        <w:rPr>
          <w:rFonts w:ascii="Source Sans Pro" w:eastAsia="Times New Roman" w:hAnsi="Source Sans Pro" w:cs="Times New Roman"/>
          <w:b/>
          <w:bCs/>
          <w:color w:val="000000"/>
          <w:sz w:val="20"/>
          <w:szCs w:val="20"/>
          <w:u w:val="single"/>
          <w:lang w:eastAsia="fr-FR"/>
        </w:rPr>
        <w:t>Autres</w:t>
      </w:r>
      <w:bookmarkEnd w:id="36"/>
      <w:r w:rsidRPr="00B22297">
        <w:rPr>
          <w:rFonts w:ascii="Source Sans Pro" w:eastAsia="Times New Roman" w:hAnsi="Source Sans Pro" w:cs="Times New Roman"/>
          <w:b/>
          <w:bCs/>
          <w:color w:val="000000"/>
          <w:sz w:val="20"/>
          <w:szCs w:val="20"/>
          <w:lang w:eastAsia="fr-FR"/>
        </w:rPr>
        <w:t>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Conseil d’éducation sanitaire :</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QUE FAIRE EN CAS DE FIEVRE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au-delà de 38°C est considérée comme une fièvre, mais il est déconseillé de traiter la fièvre avec un médicament en dessous de 38,5°C.</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Ce médicament est destiné à l’adulte et l’enfant à partir de 50 kg (soit à partir d’environ 15 ans).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doses indiquées.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Pour éviter tout risque de déshydratation, pensez à boire fréquemment.</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Avec ce médicament, la fièvre doit baisser rapidement, néanmoins :</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d’autres signes apparaissent,</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la fièvre persiste plus de 3 jours ou si elle s’aggrave,</w:t>
      </w:r>
    </w:p>
    <w:p w:rsidR="00B22297" w:rsidRPr="00B22297" w:rsidRDefault="00B22297" w:rsidP="00B22297">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lastRenderedPageBreak/>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les maux de tête deviennent violents, ou en cas de vomissements,</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b/>
          <w:bCs/>
          <w:color w:val="000000"/>
          <w:sz w:val="20"/>
          <w:szCs w:val="20"/>
          <w:u w:val="single"/>
          <w:lang w:eastAsia="fr-FR"/>
        </w:rPr>
        <w:t>CONSULTEZ IMMEDIATEMENT VOTRE MEDECIN</w:t>
      </w:r>
    </w:p>
    <w:p w:rsidR="00B22297" w:rsidRPr="00B22297" w:rsidRDefault="00B22297" w:rsidP="00B22297">
      <w:pPr>
        <w:shd w:val="clear" w:color="auto" w:fill="FFFFFF"/>
        <w:spacing w:after="0" w:line="240" w:lineRule="auto"/>
        <w:rPr>
          <w:rFonts w:ascii="Source Sans Pro" w:eastAsia="Times New Roman" w:hAnsi="Source Sans Pro" w:cs="Times New Roman"/>
          <w:b/>
          <w:bCs/>
          <w:color w:val="000000"/>
          <w:sz w:val="20"/>
          <w:szCs w:val="20"/>
          <w:lang w:eastAsia="fr-FR"/>
        </w:rPr>
      </w:pPr>
      <w:r w:rsidRPr="00B22297">
        <w:rPr>
          <w:rFonts w:ascii="Source Sans Pro" w:eastAsia="Times New Roman" w:hAnsi="Source Sans Pro" w:cs="Times New Roman"/>
          <w:b/>
          <w:bCs/>
          <w:color w:val="000000"/>
          <w:sz w:val="20"/>
          <w:szCs w:val="20"/>
          <w:lang w:eastAsia="fr-FR"/>
        </w:rPr>
        <w:t>QUE FAIRE EN CAS DE DOULEURS ?</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S'il n'y a pas d’amélioration au bout de 5 jours de traitement,</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B22297" w:rsidRPr="00B22297" w:rsidRDefault="00B22297" w:rsidP="00B2229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B22297" w:rsidRPr="00B22297" w:rsidRDefault="00B22297" w:rsidP="00B22297">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22297">
        <w:rPr>
          <w:rFonts w:ascii="Symbol" w:eastAsia="Times New Roman" w:hAnsi="Symbol" w:cs="Times New Roman"/>
          <w:color w:val="000000"/>
          <w:sz w:val="20"/>
          <w:szCs w:val="20"/>
          <w:lang w:eastAsia="fr-FR"/>
        </w:rPr>
        <w:t></w:t>
      </w:r>
      <w:r w:rsidRPr="00B22297">
        <w:rPr>
          <w:rFonts w:ascii="Times New Roman" w:eastAsia="Times New Roman" w:hAnsi="Times New Roman" w:cs="Times New Roman"/>
          <w:color w:val="000000"/>
          <w:sz w:val="14"/>
          <w:szCs w:val="14"/>
          <w:lang w:eastAsia="fr-FR"/>
        </w:rPr>
        <w:t> </w:t>
      </w:r>
      <w:r w:rsidRPr="00B22297">
        <w:rPr>
          <w:rFonts w:ascii="Source Sans Pro" w:eastAsia="Times New Roman" w:hAnsi="Source Sans Pro" w:cs="Times New Roman"/>
          <w:color w:val="000000"/>
          <w:sz w:val="20"/>
          <w:szCs w:val="20"/>
          <w:lang w:eastAsia="fr-FR"/>
        </w:rPr>
        <w:t>si elle vous réveille la nuit,</w:t>
      </w:r>
    </w:p>
    <w:p w:rsidR="00B22297" w:rsidRPr="00B22297" w:rsidRDefault="00B22297" w:rsidP="00B22297">
      <w:pPr>
        <w:shd w:val="clear" w:color="auto" w:fill="FFFFFF"/>
        <w:spacing w:after="0" w:line="240" w:lineRule="auto"/>
        <w:rPr>
          <w:rFonts w:ascii="Source Sans Pro" w:eastAsia="Times New Roman" w:hAnsi="Source Sans Pro" w:cs="Times New Roman"/>
          <w:color w:val="000000"/>
          <w:sz w:val="20"/>
          <w:szCs w:val="20"/>
          <w:lang w:eastAsia="fr-FR"/>
        </w:rPr>
      </w:pPr>
      <w:r w:rsidRPr="00B22297">
        <w:rPr>
          <w:rFonts w:ascii="Source Sans Pro" w:eastAsia="Times New Roman" w:hAnsi="Source Sans Pro" w:cs="Times New Roman"/>
          <w:b/>
          <w:bCs/>
          <w:color w:val="000000"/>
          <w:sz w:val="20"/>
          <w:szCs w:val="20"/>
          <w:u w:val="single"/>
          <w:lang w:eastAsia="fr-FR"/>
        </w:rPr>
        <w:t>CONSULTEZ IMMEDIATEMENT VOTRE MEDECIN</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30110A"/>
    <w:rsid w:val="00A0701C"/>
    <w:rsid w:val="00AC5013"/>
    <w:rsid w:val="00B22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222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22297"/>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22297"/>
    <w:rPr>
      <w:color w:val="0000FF"/>
      <w:u w:val="single"/>
    </w:rPr>
  </w:style>
  <w:style w:type="character" w:customStyle="1" w:styleId="souligne">
    <w:name w:val="souligne"/>
    <w:basedOn w:val="Policepardfaut"/>
    <w:rsid w:val="00B22297"/>
  </w:style>
  <w:style w:type="character" w:customStyle="1" w:styleId="gras">
    <w:name w:val="gras"/>
    <w:basedOn w:val="Policepardfaut"/>
    <w:rsid w:val="00B22297"/>
  </w:style>
  <w:style w:type="paragraph" w:customStyle="1" w:styleId="ammlistepuces2">
    <w:name w:val="ammlistepuces2"/>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B22297"/>
  </w:style>
  <w:style w:type="paragraph" w:customStyle="1" w:styleId="ammannexetitre3">
    <w:name w:val="ammannexetitre3"/>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grascar">
    <w:name w:val="ammcorpstextegrascar"/>
    <w:basedOn w:val="Policepardfaut"/>
    <w:rsid w:val="00B22297"/>
  </w:style>
  <w:style w:type="paragraph" w:customStyle="1" w:styleId="ammannexetitre2">
    <w:name w:val="ammannexetitre2"/>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B222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3117</Words>
  <Characters>17146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2019-01-29T10:57:00Z</dcterms:created>
  <dcterms:modified xsi:type="dcterms:W3CDTF">2019-01-29T10:57:00Z</dcterms:modified>
</cp:coreProperties>
</file>