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882" w:rsidRPr="006C4882" w:rsidRDefault="006C4882" w:rsidP="006C488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6C4882">
        <w:rPr>
          <w:rFonts w:ascii="Source Sans Pro" w:eastAsia="Times New Roman" w:hAnsi="Source Sans Pro" w:cs="Times New Roman"/>
          <w:b/>
          <w:bCs/>
          <w:color w:val="000000"/>
          <w:sz w:val="20"/>
          <w:szCs w:val="20"/>
          <w:u w:val="single"/>
          <w:lang w:eastAsia="fr-FR"/>
        </w:rPr>
        <w:t>LEVOTHYROX 200 microgrammes comprimé sécable</w:t>
      </w:r>
      <w:bookmarkEnd w:id="0"/>
    </w:p>
    <w:p w:rsidR="006C4882" w:rsidRPr="006C4882" w:rsidRDefault="006C4882" w:rsidP="006C488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Lévothyroxine sodique</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6C4882">
        <w:rPr>
          <w:rFonts w:ascii="Source Sans Pro" w:eastAsia="Times New Roman" w:hAnsi="Source Sans Pro" w:cs="Times New Roman"/>
          <w:b/>
          <w:bCs/>
          <w:color w:val="000000"/>
          <w:sz w:val="20"/>
          <w:szCs w:val="20"/>
          <w:u w:val="single"/>
          <w:lang w:eastAsia="fr-FR"/>
        </w:rPr>
        <w:t>Encadré</w:t>
      </w:r>
      <w:bookmarkEnd w:id="1"/>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6C4882">
        <w:rPr>
          <w:rFonts w:ascii="Source Sans Pro" w:eastAsia="Times New Roman" w:hAnsi="Source Sans Pro" w:cs="Times New Roman"/>
          <w:b/>
          <w:bCs/>
          <w:color w:val="000000"/>
          <w:sz w:val="20"/>
          <w:szCs w:val="20"/>
          <w:u w:val="single"/>
          <w:lang w:eastAsia="fr-FR"/>
        </w:rPr>
        <w:t>Veuillez lire attentivement l'intégralité de cette notice avant de prendre ce médicament car elle contient des informations importantes pour vous.</w:t>
      </w:r>
      <w:bookmarkEnd w:id="2"/>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Gardez cette notice, vous pourriez avoir besoin de la relire.</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Si vous avez d’autres questions, interrogez votre médecin ou votre pharmacien.</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Ce médicament vous a été personnellement prescrit. Ne le donnez pas à d’autres personnes. Il pourrait leur être nocif, même si les signes de leur maladie sont identiques aux vôtres.</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val="fr-BE" w:eastAsia="fr-FR"/>
        </w:rPr>
        <w:t></w:t>
      </w:r>
      <w:r w:rsidRPr="006C4882">
        <w:rPr>
          <w:rFonts w:ascii="Times New Roman" w:eastAsia="Times New Roman" w:hAnsi="Times New Roman" w:cs="Times New Roman"/>
          <w:color w:val="000000"/>
          <w:sz w:val="14"/>
          <w:szCs w:val="14"/>
          <w:lang w:val="fr-BE" w:eastAsia="fr-FR"/>
        </w:rPr>
        <w:t> </w:t>
      </w:r>
      <w:r w:rsidRPr="006C4882">
        <w:rPr>
          <w:rFonts w:ascii="Source Sans Pro" w:eastAsia="Times New Roman" w:hAnsi="Source Sans Pro" w:cs="Times New Roman"/>
          <w:color w:val="000000"/>
          <w:sz w:val="20"/>
          <w:szCs w:val="20"/>
          <w:lang w:eastAsia="fr-FR"/>
        </w:rPr>
        <w:t>Si vous ressentez un quelconque effet indésirable, parlez-en à votre médecin ou à votre pharmacien. Ceci s’applique aussi à tout effet indésirable qui ne serait pas mentionné dans cette notice. Voir rubrique 4.</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6C4882">
        <w:rPr>
          <w:rFonts w:ascii="Source Sans Pro" w:eastAsia="Times New Roman" w:hAnsi="Source Sans Pro" w:cs="Times New Roman"/>
          <w:b/>
          <w:bCs/>
          <w:color w:val="000000"/>
          <w:sz w:val="20"/>
          <w:szCs w:val="20"/>
          <w:u w:val="single"/>
          <w:lang w:eastAsia="fr-FR"/>
        </w:rPr>
        <w:t>Que contient cette notice ?</w:t>
      </w:r>
      <w:bookmarkEnd w:id="3"/>
    </w:p>
    <w:p w:rsidR="006C4882" w:rsidRPr="006C4882" w:rsidRDefault="006C4882" w:rsidP="006C488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1. Qu'est-ce que </w:t>
      </w:r>
      <w:proofErr w:type="spellStart"/>
      <w:r w:rsidRPr="006C4882">
        <w:rPr>
          <w:rFonts w:ascii="Source Sans Pro" w:eastAsia="Times New Roman" w:hAnsi="Source Sans Pro" w:cs="Times New Roman"/>
          <w:color w:val="000000"/>
          <w:sz w:val="20"/>
          <w:szCs w:val="20"/>
          <w:lang w:eastAsia="fr-FR"/>
        </w:rPr>
        <w:t>Lévothyrox</w:t>
      </w:r>
      <w:proofErr w:type="spellEnd"/>
      <w:r w:rsidRPr="006C4882">
        <w:rPr>
          <w:rFonts w:ascii="Source Sans Pro" w:eastAsia="Times New Roman" w:hAnsi="Source Sans Pro" w:cs="Times New Roman"/>
          <w:color w:val="000000"/>
          <w:sz w:val="20"/>
          <w:szCs w:val="20"/>
          <w:lang w:eastAsia="fr-FR"/>
        </w:rPr>
        <w:t xml:space="preserve"> 200 microgrammes comprimé sécable et dans quels cas est-il utilisé ?</w:t>
      </w:r>
    </w:p>
    <w:p w:rsidR="006C4882" w:rsidRPr="006C4882" w:rsidRDefault="006C4882" w:rsidP="006C488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2. Quelles sont les informations à connaître avant de prendre </w:t>
      </w:r>
      <w:proofErr w:type="spellStart"/>
      <w:r w:rsidRPr="006C4882">
        <w:rPr>
          <w:rFonts w:ascii="Source Sans Pro" w:eastAsia="Times New Roman" w:hAnsi="Source Sans Pro" w:cs="Times New Roman"/>
          <w:color w:val="000000"/>
          <w:sz w:val="20"/>
          <w:szCs w:val="20"/>
          <w:lang w:eastAsia="fr-FR"/>
        </w:rPr>
        <w:t>Lévothyrox</w:t>
      </w:r>
      <w:proofErr w:type="spellEnd"/>
      <w:r w:rsidRPr="006C4882">
        <w:rPr>
          <w:rFonts w:ascii="Source Sans Pro" w:eastAsia="Times New Roman" w:hAnsi="Source Sans Pro" w:cs="Times New Roman"/>
          <w:color w:val="000000"/>
          <w:sz w:val="20"/>
          <w:szCs w:val="20"/>
          <w:lang w:eastAsia="fr-FR"/>
        </w:rPr>
        <w:t xml:space="preserve"> 200 microgrammes comprimé sécable ?</w:t>
      </w:r>
    </w:p>
    <w:p w:rsidR="006C4882" w:rsidRPr="006C4882" w:rsidRDefault="006C4882" w:rsidP="006C488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3. Comment prendre </w:t>
      </w:r>
      <w:proofErr w:type="spellStart"/>
      <w:r w:rsidRPr="006C4882">
        <w:rPr>
          <w:rFonts w:ascii="Source Sans Pro" w:eastAsia="Times New Roman" w:hAnsi="Source Sans Pro" w:cs="Times New Roman"/>
          <w:color w:val="000000"/>
          <w:sz w:val="20"/>
          <w:szCs w:val="20"/>
          <w:lang w:eastAsia="fr-FR"/>
        </w:rPr>
        <w:t>Lévothyrox</w:t>
      </w:r>
      <w:proofErr w:type="spellEnd"/>
      <w:r w:rsidRPr="006C4882">
        <w:rPr>
          <w:rFonts w:ascii="Source Sans Pro" w:eastAsia="Times New Roman" w:hAnsi="Source Sans Pro" w:cs="Times New Roman"/>
          <w:color w:val="000000"/>
          <w:sz w:val="20"/>
          <w:szCs w:val="20"/>
          <w:lang w:eastAsia="fr-FR"/>
        </w:rPr>
        <w:t xml:space="preserve"> 200 microgrammes comprimé sécable ?</w:t>
      </w:r>
    </w:p>
    <w:p w:rsidR="006C4882" w:rsidRPr="006C4882" w:rsidRDefault="006C4882" w:rsidP="006C488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4. Quels sont les effets indésirables éventuels ?</w:t>
      </w:r>
    </w:p>
    <w:p w:rsidR="006C4882" w:rsidRPr="006C4882" w:rsidRDefault="006C4882" w:rsidP="006C488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5. Comment conserver </w:t>
      </w:r>
      <w:proofErr w:type="spellStart"/>
      <w:r w:rsidRPr="006C4882">
        <w:rPr>
          <w:rFonts w:ascii="Source Sans Pro" w:eastAsia="Times New Roman" w:hAnsi="Source Sans Pro" w:cs="Times New Roman"/>
          <w:color w:val="000000"/>
          <w:sz w:val="20"/>
          <w:szCs w:val="20"/>
          <w:lang w:eastAsia="fr-FR"/>
        </w:rPr>
        <w:t>Lévothyrox</w:t>
      </w:r>
      <w:proofErr w:type="spellEnd"/>
      <w:r w:rsidRPr="006C4882">
        <w:rPr>
          <w:rFonts w:ascii="Source Sans Pro" w:eastAsia="Times New Roman" w:hAnsi="Source Sans Pro" w:cs="Times New Roman"/>
          <w:color w:val="000000"/>
          <w:sz w:val="20"/>
          <w:szCs w:val="20"/>
          <w:lang w:eastAsia="fr-FR"/>
        </w:rPr>
        <w:t xml:space="preserve"> 200 microgrammes comprimé sécable ?</w:t>
      </w:r>
    </w:p>
    <w:p w:rsidR="006C4882" w:rsidRPr="006C4882" w:rsidRDefault="006C4882" w:rsidP="006C488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6. Contenu de l’emballage et autres informations.</w:t>
      </w:r>
    </w:p>
    <w:p w:rsidR="006C4882" w:rsidRPr="006C4882" w:rsidRDefault="006C4882" w:rsidP="006C488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6C4882">
        <w:rPr>
          <w:rFonts w:ascii="Source Sans Pro" w:eastAsia="Times New Roman" w:hAnsi="Source Sans Pro" w:cs="Times New Roman"/>
          <w:b/>
          <w:bCs/>
          <w:color w:val="000000"/>
          <w:sz w:val="20"/>
          <w:szCs w:val="20"/>
          <w:u w:val="single"/>
          <w:lang w:eastAsia="fr-FR"/>
        </w:rPr>
        <w:t>1. QU’EST-CE QUE LEVOTHYROX 200 microgrammes comprimé sécable ET DANS QUELS CAS EST-IL UTILISE ?</w:t>
      </w:r>
      <w:bookmarkEnd w:id="4"/>
      <w:r w:rsidRPr="006C4882">
        <w:rPr>
          <w:rFonts w:ascii="Source Sans Pro" w:eastAsia="Times New Roman" w:hAnsi="Source Sans Pro" w:cs="Times New Roman"/>
          <w:b/>
          <w:bCs/>
          <w:color w:val="000000"/>
          <w:sz w:val="20"/>
          <w:szCs w:val="20"/>
          <w:lang w:eastAsia="fr-FR"/>
        </w:rPr>
        <w:t>  </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bookmarkStart w:id="5" w:name="_Toc142279004"/>
      <w:r w:rsidRPr="006C4882">
        <w:rPr>
          <w:rFonts w:ascii="Source Sans Pro" w:eastAsia="Times New Roman" w:hAnsi="Source Sans Pro" w:cs="Times New Roman"/>
          <w:color w:val="000000"/>
          <w:sz w:val="20"/>
          <w:szCs w:val="20"/>
          <w:u w:val="single"/>
          <w:lang w:eastAsia="fr-FR"/>
        </w:rPr>
        <w:t>Classe pharmacothérapeutique : ce médicament est une hormone thyroïdienne.</w:t>
      </w:r>
      <w:bookmarkEnd w:id="5"/>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Il est préconisé dans les situations suivantes :</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les hypothyroïdies (insuffisance de sécrétion de la glande thyroïde),</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circonstances associées ou non à une hypothyroïdie où il est nécessaire de freiner la sécrétion de TSH (hormone qui stimule la glande thyroïde).</w:t>
      </w:r>
    </w:p>
    <w:p w:rsidR="006C4882" w:rsidRPr="006C4882" w:rsidRDefault="006C4882" w:rsidP="006C488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6" w:name="Ann3bInfoNecessaires"/>
      <w:r w:rsidRPr="006C4882">
        <w:rPr>
          <w:rFonts w:ascii="Source Sans Pro" w:eastAsia="Times New Roman" w:hAnsi="Source Sans Pro" w:cs="Times New Roman"/>
          <w:b/>
          <w:bCs/>
          <w:color w:val="000000"/>
          <w:sz w:val="20"/>
          <w:szCs w:val="20"/>
          <w:u w:val="single"/>
          <w:lang w:eastAsia="fr-FR"/>
        </w:rPr>
        <w:t>2. QUELLES SONT LES INFORMATIONS A CONNAITRE AVANT DE PRENDRE LEVOTHYROX 200 microgrammes comprimé sécable ?</w:t>
      </w:r>
      <w:bookmarkEnd w:id="6"/>
      <w:r w:rsidRPr="006C4882">
        <w:rPr>
          <w:rFonts w:ascii="Source Sans Pro" w:eastAsia="Times New Roman" w:hAnsi="Source Sans Pro" w:cs="Times New Roman"/>
          <w:b/>
          <w:bCs/>
          <w:color w:val="000000"/>
          <w:sz w:val="20"/>
          <w:szCs w:val="20"/>
          <w:lang w:eastAsia="fr-FR"/>
        </w:rPr>
        <w:t>  </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7" w:name="_Toc142279015"/>
      <w:r w:rsidRPr="006C4882">
        <w:rPr>
          <w:rFonts w:ascii="Source Sans Pro" w:eastAsia="Times New Roman" w:hAnsi="Source Sans Pro" w:cs="Times New Roman"/>
          <w:b/>
          <w:bCs/>
          <w:color w:val="000000"/>
          <w:sz w:val="20"/>
          <w:szCs w:val="20"/>
          <w:u w:val="single"/>
          <w:lang w:eastAsia="fr-FR"/>
        </w:rPr>
        <w:t xml:space="preserve">Ne prenez jamais </w:t>
      </w:r>
      <w:proofErr w:type="spellStart"/>
      <w:r w:rsidRPr="006C4882">
        <w:rPr>
          <w:rFonts w:ascii="Source Sans Pro" w:eastAsia="Times New Roman" w:hAnsi="Source Sans Pro" w:cs="Times New Roman"/>
          <w:b/>
          <w:bCs/>
          <w:color w:val="000000"/>
          <w:sz w:val="20"/>
          <w:szCs w:val="20"/>
          <w:u w:val="single"/>
          <w:lang w:eastAsia="fr-FR"/>
        </w:rPr>
        <w:t>Lévothyrox</w:t>
      </w:r>
      <w:proofErr w:type="spellEnd"/>
      <w:r w:rsidRPr="006C4882">
        <w:rPr>
          <w:rFonts w:ascii="Source Sans Pro" w:eastAsia="Times New Roman" w:hAnsi="Source Sans Pro" w:cs="Times New Roman"/>
          <w:b/>
          <w:bCs/>
          <w:color w:val="000000"/>
          <w:sz w:val="20"/>
          <w:szCs w:val="20"/>
          <w:u w:val="single"/>
          <w:lang w:eastAsia="fr-FR"/>
        </w:rPr>
        <w:t xml:space="preserve"> 200 microgrammes comprimé sécable dans les cas suivants :</w:t>
      </w:r>
      <w:bookmarkEnd w:id="7"/>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si vous souffrez d’hyperthyroïdie (ensemble des troubles provoqués par une activité exagérée de la glande thyroïde), en dehors des hyperthyroïdies traitées par des médicaments antithyroïdiens de synthèse, de l’iode 131 ou une chirurgie et nécessitant un traitement substitutif par hormones thyroïdiennes (par exemple dans le cas du traitement au long cours de la maladie de Basedow par l’association antithyroïdien de synthèse + lévothyroxine).</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lastRenderedPageBreak/>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En cas de syndrome coronarien aigu ou de myocardite aigüe (inflammation du muscle cardiaque).</w:t>
      </w:r>
    </w:p>
    <w:p w:rsidR="006C4882" w:rsidRPr="006C4882" w:rsidRDefault="006C4882" w:rsidP="006C488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Ce médicament ne doit généralement pas être utilisé, sauf avis contraire de votre médecin, dans certaines maladies cardiaques lorsqu’elles ne sont pas stabilisées : coronaropathies (maladies des vaisseaux irriguant le cœur), troubles du rythme cardiaque.</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Durant la grossesse, l’association de la lévothyroxine à un antithyroïdien de synthèse dans le traitement d’une hyperthyroïdie n’est pas indiquée.</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Avertissements et précautions</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En règle générale, le traitement doit faire l’objet d’une surveillance clinique et biologique par votre médecin.</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Signalez lui toute maladie ancienne ou survenant en cours de traitement, notamment :</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en cas de maladie cardio-vasculaire, en particulier coronarienne (infarctus du myocarde, angine de poitrine, troubles du rythme cardiaque), ou d’hypertension,</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en cas d’insuffisance de fonctionnement des glandes surrénales (baisse de production de certaines hormones).</w:t>
      </w:r>
    </w:p>
    <w:p w:rsidR="006C4882" w:rsidRPr="006C4882" w:rsidRDefault="006C4882" w:rsidP="006C488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Dans toutes ces situations, la prescription du traitement par hormones thyroïdiennes se fera au cas par cas et la surveillance des sujets sera particulièrement attentive.</w:t>
      </w:r>
    </w:p>
    <w:p w:rsidR="006C4882" w:rsidRPr="006C4882" w:rsidRDefault="006C4882" w:rsidP="006C488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Si vous êtes enceinte ou envisagez de l’être, prévenez votre médecin le plus tôt possible, il mettra en place un suivi rapproché de votre grossesse afin d’adapter les doses si nécessaire (voir rubrique « Grossesse, allaitement et fertilité »).</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Si vous changez de marque pendant votre traitement par la lévothyroxine, princeps ou générique, votre médecin pourra vous demander d’effectuer certaines analyses biologiques supplémentaires (dosage de la TSH) : en particulier si vous avez un cancer thyroïdien, si vous êtes atteint de troubles cardiovasculaires, si vous êtes enceinte, si vous êtes âgé ou si le patient est un enfant.</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Chez les femmes ménopausées présentant une hypothyroïdie associée à un risque accru d’ostéoporose (fragilisation des os), une surveillance étroite de la thyroïde est recommandée.</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Les hormones thyroïdiennes ne doivent pas être utilisées pour perdre du poids. Si votre taux d’hormone thyroïdienne est compris dans les valeurs normales, la prise d’hormones thyroïdiennes ne fera pas diminuer votre poids. Des effets indésirables graves voire potentiellement mortels peuvent survenir si vous augmentez la dose sans l’avis de votre médecin. Des doses élevées d’hormones thyroïdiennes ne doivent pas être associées avec certains médicaments pour la perte de poids, comme l’</w:t>
      </w:r>
      <w:proofErr w:type="spellStart"/>
      <w:r w:rsidRPr="006C4882">
        <w:rPr>
          <w:rFonts w:ascii="Source Sans Pro" w:eastAsia="Times New Roman" w:hAnsi="Source Sans Pro" w:cs="Times New Roman"/>
          <w:color w:val="000000"/>
          <w:sz w:val="20"/>
          <w:szCs w:val="20"/>
          <w:lang w:eastAsia="fr-FR"/>
        </w:rPr>
        <w:t>amfépramone</w:t>
      </w:r>
      <w:proofErr w:type="spellEnd"/>
      <w:r w:rsidRPr="006C4882">
        <w:rPr>
          <w:rFonts w:ascii="Source Sans Pro" w:eastAsia="Times New Roman" w:hAnsi="Source Sans Pro" w:cs="Times New Roman"/>
          <w:color w:val="000000"/>
          <w:sz w:val="20"/>
          <w:szCs w:val="20"/>
          <w:lang w:eastAsia="fr-FR"/>
        </w:rPr>
        <w:t xml:space="preserve">, la </w:t>
      </w:r>
      <w:proofErr w:type="spellStart"/>
      <w:r w:rsidRPr="006C4882">
        <w:rPr>
          <w:rFonts w:ascii="Source Sans Pro" w:eastAsia="Times New Roman" w:hAnsi="Source Sans Pro" w:cs="Times New Roman"/>
          <w:color w:val="000000"/>
          <w:sz w:val="20"/>
          <w:szCs w:val="20"/>
          <w:lang w:eastAsia="fr-FR"/>
        </w:rPr>
        <w:t>cathine</w:t>
      </w:r>
      <w:proofErr w:type="spellEnd"/>
      <w:r w:rsidRPr="006C4882">
        <w:rPr>
          <w:rFonts w:ascii="Source Sans Pro" w:eastAsia="Times New Roman" w:hAnsi="Source Sans Pro" w:cs="Times New Roman"/>
          <w:color w:val="000000"/>
          <w:sz w:val="20"/>
          <w:szCs w:val="20"/>
          <w:lang w:eastAsia="fr-FR"/>
        </w:rPr>
        <w:t xml:space="preserve"> et la </w:t>
      </w:r>
      <w:proofErr w:type="spellStart"/>
      <w:r w:rsidRPr="006C4882">
        <w:rPr>
          <w:rFonts w:ascii="Source Sans Pro" w:eastAsia="Times New Roman" w:hAnsi="Source Sans Pro" w:cs="Times New Roman"/>
          <w:color w:val="000000"/>
          <w:sz w:val="20"/>
          <w:szCs w:val="20"/>
          <w:lang w:eastAsia="fr-FR"/>
        </w:rPr>
        <w:t>phénylpropanolamine</w:t>
      </w:r>
      <w:proofErr w:type="spellEnd"/>
      <w:r w:rsidRPr="006C4882">
        <w:rPr>
          <w:rFonts w:ascii="Source Sans Pro" w:eastAsia="Times New Roman" w:hAnsi="Source Sans Pro" w:cs="Times New Roman"/>
          <w:color w:val="000000"/>
          <w:sz w:val="20"/>
          <w:szCs w:val="20"/>
          <w:lang w:eastAsia="fr-FR"/>
        </w:rPr>
        <w:t>, car le risque d’effets indésirables graves, voire potentiellement mortels peut augmenter.</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L’efficacité du traitement et les signes d’intolérance peuvent n’apparaitre qu’après un délai de 15 jours à un mois après le début du traitement.</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Adressez-vous à votre médecin ou pharmacien avant de prendre </w:t>
      </w:r>
      <w:proofErr w:type="spellStart"/>
      <w:r w:rsidRPr="006C4882">
        <w:rPr>
          <w:rFonts w:ascii="Source Sans Pro" w:eastAsia="Times New Roman" w:hAnsi="Source Sans Pro" w:cs="Times New Roman"/>
          <w:color w:val="000000"/>
          <w:sz w:val="20"/>
          <w:szCs w:val="20"/>
          <w:lang w:eastAsia="fr-FR"/>
        </w:rPr>
        <w:t>Lévothyrox</w:t>
      </w:r>
      <w:proofErr w:type="spellEnd"/>
      <w:r w:rsidRPr="006C4882">
        <w:rPr>
          <w:rFonts w:ascii="Source Sans Pro" w:eastAsia="Times New Roman" w:hAnsi="Source Sans Pro" w:cs="Times New Roman"/>
          <w:color w:val="000000"/>
          <w:sz w:val="20"/>
          <w:szCs w:val="20"/>
          <w:lang w:eastAsia="fr-FR"/>
        </w:rPr>
        <w:t xml:space="preserve"> 200 microgrammes comprimé sécable.</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Enfants et adolescents</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Sans objet.</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 xml:space="preserve">Autres médicaments et </w:t>
      </w:r>
      <w:proofErr w:type="spellStart"/>
      <w:r w:rsidRPr="006C4882">
        <w:rPr>
          <w:rFonts w:ascii="Source Sans Pro" w:eastAsia="Times New Roman" w:hAnsi="Source Sans Pro" w:cs="Times New Roman"/>
          <w:b/>
          <w:bCs/>
          <w:color w:val="000000"/>
          <w:sz w:val="20"/>
          <w:szCs w:val="20"/>
          <w:lang w:eastAsia="fr-FR"/>
        </w:rPr>
        <w:t>Lévothyrox</w:t>
      </w:r>
      <w:proofErr w:type="spellEnd"/>
      <w:r w:rsidRPr="006C4882">
        <w:rPr>
          <w:rFonts w:ascii="Source Sans Pro" w:eastAsia="Times New Roman" w:hAnsi="Source Sans Pro" w:cs="Times New Roman"/>
          <w:b/>
          <w:bCs/>
          <w:color w:val="000000"/>
          <w:sz w:val="20"/>
          <w:szCs w:val="20"/>
          <w:lang w:eastAsia="fr-FR"/>
        </w:rPr>
        <w:t xml:space="preserve"> 200 microgrammes, comprimé sécable</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Informez votre médecin, votre dentiste ou votre pharmacien si vous prenez, avez récemment pris ou pourriez prendre tout autre médicament. Certains médicaments peuvent modifier l’efficacité de </w:t>
      </w:r>
      <w:proofErr w:type="spellStart"/>
      <w:r w:rsidRPr="006C4882">
        <w:rPr>
          <w:rFonts w:ascii="Source Sans Pro" w:eastAsia="Times New Roman" w:hAnsi="Source Sans Pro" w:cs="Times New Roman"/>
          <w:color w:val="000000"/>
          <w:sz w:val="20"/>
          <w:szCs w:val="20"/>
          <w:lang w:eastAsia="fr-FR"/>
        </w:rPr>
        <w:t>Lévothyrox</w:t>
      </w:r>
      <w:proofErr w:type="spellEnd"/>
      <w:r w:rsidRPr="006C4882">
        <w:rPr>
          <w:rFonts w:ascii="Source Sans Pro" w:eastAsia="Times New Roman" w:hAnsi="Source Sans Pro" w:cs="Times New Roman"/>
          <w:color w:val="000000"/>
          <w:sz w:val="20"/>
          <w:szCs w:val="20"/>
          <w:lang w:eastAsia="fr-FR"/>
        </w:rPr>
        <w:t xml:space="preserve"> 200 microgrammes, comprimé sécable.</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II est recommandé de prendre à distance de </w:t>
      </w:r>
      <w:proofErr w:type="spellStart"/>
      <w:r w:rsidRPr="006C4882">
        <w:rPr>
          <w:rFonts w:ascii="Source Sans Pro" w:eastAsia="Times New Roman" w:hAnsi="Source Sans Pro" w:cs="Times New Roman"/>
          <w:color w:val="000000"/>
          <w:sz w:val="20"/>
          <w:szCs w:val="20"/>
          <w:lang w:eastAsia="fr-FR"/>
        </w:rPr>
        <w:t>Lévothyrox</w:t>
      </w:r>
      <w:proofErr w:type="spellEnd"/>
      <w:r w:rsidRPr="006C4882">
        <w:rPr>
          <w:rFonts w:ascii="Source Sans Pro" w:eastAsia="Times New Roman" w:hAnsi="Source Sans Pro" w:cs="Times New Roman"/>
          <w:color w:val="000000"/>
          <w:sz w:val="20"/>
          <w:szCs w:val="20"/>
          <w:lang w:eastAsia="fr-FR"/>
        </w:rPr>
        <w:t xml:space="preserve"> 200 microgrammes, comprimé sécable (plus de 2 heures si possible) les médicaments suivants :</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médicaments administrés par voie orale pouvant contenir des sels de fer ou de calcium,</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 xml:space="preserve">médicaments traitant les troubles gastro-intestinaux (résines échangeuses d'ions, </w:t>
      </w:r>
      <w:proofErr w:type="spellStart"/>
      <w:r w:rsidRPr="006C4882">
        <w:rPr>
          <w:rFonts w:ascii="Source Sans Pro" w:eastAsia="Times New Roman" w:hAnsi="Source Sans Pro" w:cs="Times New Roman"/>
          <w:color w:val="000000"/>
          <w:sz w:val="20"/>
          <w:szCs w:val="20"/>
          <w:lang w:eastAsia="fr-FR"/>
        </w:rPr>
        <w:t>Ie</w:t>
      </w:r>
      <w:proofErr w:type="spellEnd"/>
      <w:r w:rsidRPr="006C4882">
        <w:rPr>
          <w:rFonts w:ascii="Source Sans Pro" w:eastAsia="Times New Roman" w:hAnsi="Source Sans Pro" w:cs="Times New Roman"/>
          <w:color w:val="000000"/>
          <w:sz w:val="20"/>
          <w:szCs w:val="20"/>
          <w:lang w:eastAsia="fr-FR"/>
        </w:rPr>
        <w:t xml:space="preserve"> sucralfate, les topiques gastro-intestinaux, les antiacides et les adsorbants).</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 xml:space="preserve">le </w:t>
      </w:r>
      <w:proofErr w:type="spellStart"/>
      <w:r w:rsidRPr="006C4882">
        <w:rPr>
          <w:rFonts w:ascii="Source Sans Pro" w:eastAsia="Times New Roman" w:hAnsi="Source Sans Pro" w:cs="Times New Roman"/>
          <w:color w:val="000000"/>
          <w:sz w:val="20"/>
          <w:szCs w:val="20"/>
          <w:lang w:eastAsia="fr-FR"/>
        </w:rPr>
        <w:t>sevelamer</w:t>
      </w:r>
      <w:proofErr w:type="spellEnd"/>
      <w:r w:rsidRPr="006C4882">
        <w:rPr>
          <w:rFonts w:ascii="Source Sans Pro" w:eastAsia="Times New Roman" w:hAnsi="Source Sans Pro" w:cs="Times New Roman"/>
          <w:color w:val="000000"/>
          <w:sz w:val="20"/>
          <w:szCs w:val="20"/>
          <w:lang w:eastAsia="fr-FR"/>
        </w:rPr>
        <w:t xml:space="preserve">, médicament utilisé afin de prévenir </w:t>
      </w:r>
      <w:proofErr w:type="spellStart"/>
      <w:r w:rsidRPr="006C4882">
        <w:rPr>
          <w:rFonts w:ascii="Source Sans Pro" w:eastAsia="Times New Roman" w:hAnsi="Source Sans Pro" w:cs="Times New Roman"/>
          <w:color w:val="000000"/>
          <w:sz w:val="20"/>
          <w:szCs w:val="20"/>
          <w:lang w:eastAsia="fr-FR"/>
        </w:rPr>
        <w:t>I'hyperphosphorémie</w:t>
      </w:r>
      <w:proofErr w:type="spellEnd"/>
      <w:r w:rsidRPr="006C4882">
        <w:rPr>
          <w:rFonts w:ascii="Source Sans Pro" w:eastAsia="Times New Roman" w:hAnsi="Source Sans Pro" w:cs="Times New Roman"/>
          <w:color w:val="000000"/>
          <w:sz w:val="20"/>
          <w:szCs w:val="20"/>
          <w:lang w:eastAsia="fr-FR"/>
        </w:rPr>
        <w:t xml:space="preserve"> chez </w:t>
      </w:r>
      <w:proofErr w:type="spellStart"/>
      <w:r w:rsidRPr="006C4882">
        <w:rPr>
          <w:rFonts w:ascii="Source Sans Pro" w:eastAsia="Times New Roman" w:hAnsi="Source Sans Pro" w:cs="Times New Roman"/>
          <w:color w:val="000000"/>
          <w:sz w:val="20"/>
          <w:szCs w:val="20"/>
          <w:lang w:eastAsia="fr-FR"/>
        </w:rPr>
        <w:t>I’hémodialysé</w:t>
      </w:r>
      <w:proofErr w:type="spellEnd"/>
      <w:r w:rsidRPr="006C4882">
        <w:rPr>
          <w:rFonts w:ascii="Source Sans Pro" w:eastAsia="Times New Roman" w:hAnsi="Source Sans Pro" w:cs="Times New Roman"/>
          <w:color w:val="000000"/>
          <w:sz w:val="20"/>
          <w:szCs w:val="20"/>
          <w:lang w:eastAsia="fr-FR"/>
        </w:rPr>
        <w:t>.</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lastRenderedPageBreak/>
        <w:t>Une surveillance clinique et biologique et une adaptation si besoin de la posologie de votre traitement, peuvent être nécessaires pendant le traitement par certains médicaments :</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médicaments anticonvulsivants traitant l'épilepsie</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médicaments traitant la tuberculose</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médicaments traitant le paludisme (chloroquine/</w:t>
      </w:r>
      <w:proofErr w:type="spellStart"/>
      <w:r w:rsidRPr="006C4882">
        <w:rPr>
          <w:rFonts w:ascii="Source Sans Pro" w:eastAsia="Times New Roman" w:hAnsi="Source Sans Pro" w:cs="Times New Roman"/>
          <w:color w:val="000000"/>
          <w:sz w:val="20"/>
          <w:szCs w:val="20"/>
          <w:lang w:eastAsia="fr-FR"/>
        </w:rPr>
        <w:t>proguanil</w:t>
      </w:r>
      <w:proofErr w:type="spellEnd"/>
      <w:r w:rsidRPr="006C4882">
        <w:rPr>
          <w:rFonts w:ascii="Source Sans Pro" w:eastAsia="Times New Roman" w:hAnsi="Source Sans Pro" w:cs="Times New Roman"/>
          <w:color w:val="000000"/>
          <w:sz w:val="20"/>
          <w:szCs w:val="20"/>
          <w:lang w:eastAsia="fr-FR"/>
        </w:rPr>
        <w:t>)</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médicaments contenant des œstrogènes, utilisés dans un but non-contraceptif</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médicaments traitant une infection par le virus du SIDA</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 xml:space="preserve">D'autres substances telles qu’imatinib, </w:t>
      </w:r>
      <w:proofErr w:type="spellStart"/>
      <w:r w:rsidRPr="006C4882">
        <w:rPr>
          <w:rFonts w:ascii="Source Sans Pro" w:eastAsia="Times New Roman" w:hAnsi="Source Sans Pro" w:cs="Times New Roman"/>
          <w:color w:val="000000"/>
          <w:sz w:val="20"/>
          <w:szCs w:val="20"/>
          <w:lang w:eastAsia="fr-FR"/>
        </w:rPr>
        <w:t>sunitinib</w:t>
      </w:r>
      <w:proofErr w:type="spellEnd"/>
      <w:r w:rsidRPr="006C4882">
        <w:rPr>
          <w:rFonts w:ascii="Source Sans Pro" w:eastAsia="Times New Roman" w:hAnsi="Source Sans Pro" w:cs="Times New Roman"/>
          <w:color w:val="000000"/>
          <w:sz w:val="20"/>
          <w:szCs w:val="20"/>
          <w:lang w:eastAsia="fr-FR"/>
        </w:rPr>
        <w:t xml:space="preserve"> et </w:t>
      </w:r>
      <w:proofErr w:type="spellStart"/>
      <w:r w:rsidRPr="006C4882">
        <w:rPr>
          <w:rFonts w:ascii="Source Sans Pro" w:eastAsia="Times New Roman" w:hAnsi="Source Sans Pro" w:cs="Times New Roman"/>
          <w:color w:val="000000"/>
          <w:sz w:val="20"/>
          <w:szCs w:val="20"/>
          <w:lang w:eastAsia="fr-FR"/>
        </w:rPr>
        <w:t>orlistat</w:t>
      </w:r>
      <w:proofErr w:type="spellEnd"/>
      <w:r w:rsidRPr="006C4882">
        <w:rPr>
          <w:rFonts w:ascii="Source Sans Pro" w:eastAsia="Times New Roman" w:hAnsi="Source Sans Pro" w:cs="Times New Roman"/>
          <w:color w:val="000000"/>
          <w:sz w:val="20"/>
          <w:szCs w:val="20"/>
          <w:lang w:eastAsia="fr-FR"/>
        </w:rPr>
        <w:t>.</w:t>
      </w:r>
    </w:p>
    <w:p w:rsidR="006C4882" w:rsidRPr="006C4882" w:rsidRDefault="006C4882" w:rsidP="006C488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proofErr w:type="spellStart"/>
      <w:r w:rsidRPr="006C4882">
        <w:rPr>
          <w:rFonts w:ascii="Source Sans Pro" w:eastAsia="Times New Roman" w:hAnsi="Source Sans Pro" w:cs="Times New Roman"/>
          <w:b/>
          <w:bCs/>
          <w:color w:val="000000"/>
          <w:sz w:val="20"/>
          <w:szCs w:val="20"/>
          <w:lang w:eastAsia="fr-FR"/>
        </w:rPr>
        <w:t>Lévothyrox</w:t>
      </w:r>
      <w:proofErr w:type="spellEnd"/>
      <w:r w:rsidRPr="006C4882">
        <w:rPr>
          <w:rFonts w:ascii="Source Sans Pro" w:eastAsia="Times New Roman" w:hAnsi="Source Sans Pro" w:cs="Times New Roman"/>
          <w:b/>
          <w:bCs/>
          <w:color w:val="000000"/>
          <w:sz w:val="20"/>
          <w:szCs w:val="20"/>
          <w:lang w:eastAsia="fr-FR"/>
        </w:rPr>
        <w:t xml:space="preserve"> 200 microgrammes comprimé sécable avec des aliments et boissons</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Le soja peut diminuer l’efficacité de ce médicament. Votre médecin pourra donc être amené à modifier la posologie de votre traitement au début ou à</w:t>
      </w:r>
      <w:r w:rsidRPr="006C4882">
        <w:rPr>
          <w:rFonts w:ascii="Source Sans Pro" w:eastAsia="Times New Roman" w:hAnsi="Source Sans Pro" w:cs="Times New Roman"/>
          <w:color w:val="000000"/>
          <w:sz w:val="31"/>
          <w:szCs w:val="31"/>
          <w:lang w:eastAsia="fr-FR"/>
        </w:rPr>
        <w:t> </w:t>
      </w:r>
      <w:r w:rsidRPr="006C4882">
        <w:rPr>
          <w:rFonts w:ascii="Source Sans Pro" w:eastAsia="Times New Roman" w:hAnsi="Source Sans Pro" w:cs="Times New Roman"/>
          <w:color w:val="000000"/>
          <w:sz w:val="20"/>
          <w:szCs w:val="20"/>
          <w:lang w:eastAsia="fr-FR"/>
        </w:rPr>
        <w:t>la fin d'une supplémentation en soja.</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2"/>
      <w:r w:rsidRPr="006C4882">
        <w:rPr>
          <w:rFonts w:ascii="Source Sans Pro" w:eastAsia="Times New Roman" w:hAnsi="Source Sans Pro" w:cs="Times New Roman"/>
          <w:b/>
          <w:bCs/>
          <w:color w:val="000000"/>
          <w:sz w:val="20"/>
          <w:szCs w:val="20"/>
          <w:u w:val="single"/>
          <w:lang w:eastAsia="fr-FR"/>
        </w:rPr>
        <w:t>Grossesse, allaitement et fertilité</w:t>
      </w:r>
      <w:bookmarkEnd w:id="8"/>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val="fr-BE" w:eastAsia="fr-FR"/>
        </w:rPr>
        <w:t>Grossesse</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val="fr-BE" w:eastAsia="fr-FR"/>
        </w:rPr>
        <w:t>Pour le bon déroulement de votre grossesse, il est nécessaire que vous soyez bien équilibrée tout au long de la grossesse. Ainsi, le traitement à base de lévothyroxine doit être poursuivi pendant toute votre grossesse et votre médecin pourra être amené à modifier les doses de votre médicament, au début ou au cours de votre grossesse. Pour cela, une surveillance médicale adaptée sera mise en place le plus tôt possible et tout particulièrement pendant la première moitié de votre grossesse.</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val="fr-BE" w:eastAsia="fr-FR"/>
        </w:rPr>
        <w:t>Après l’accouchement, un bilan thyroïdien pour votre bébé et pour vous est recommandé. Votre médecin continuera à vous suivre afin d’adapter, si nécessaire, la dose de votre traitement.</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val="fr-BE" w:eastAsia="fr-FR"/>
        </w:rPr>
        <w:t xml:space="preserve">L'association de </w:t>
      </w:r>
      <w:proofErr w:type="spellStart"/>
      <w:r w:rsidRPr="006C4882">
        <w:rPr>
          <w:rFonts w:ascii="Source Sans Pro" w:eastAsia="Times New Roman" w:hAnsi="Source Sans Pro" w:cs="Times New Roman"/>
          <w:color w:val="000000"/>
          <w:sz w:val="20"/>
          <w:szCs w:val="20"/>
          <w:lang w:val="fr-BE" w:eastAsia="fr-FR"/>
        </w:rPr>
        <w:t>Lévothyrox</w:t>
      </w:r>
      <w:proofErr w:type="spellEnd"/>
      <w:r w:rsidRPr="006C4882">
        <w:rPr>
          <w:rFonts w:ascii="Source Sans Pro" w:eastAsia="Times New Roman" w:hAnsi="Source Sans Pro" w:cs="Times New Roman"/>
          <w:color w:val="000000"/>
          <w:sz w:val="20"/>
          <w:szCs w:val="20"/>
          <w:lang w:val="fr-BE" w:eastAsia="fr-FR"/>
        </w:rPr>
        <w:t xml:space="preserve"> à des antithyroïdiens dans le traitement de l'hyperthyroïdie n'est pas indiquée au cours de la grossesse. En effet, </w:t>
      </w:r>
      <w:proofErr w:type="spellStart"/>
      <w:r w:rsidRPr="006C4882">
        <w:rPr>
          <w:rFonts w:ascii="Source Sans Pro" w:eastAsia="Times New Roman" w:hAnsi="Source Sans Pro" w:cs="Times New Roman"/>
          <w:color w:val="000000"/>
          <w:sz w:val="20"/>
          <w:szCs w:val="20"/>
          <w:lang w:val="fr-BE" w:eastAsia="fr-FR"/>
        </w:rPr>
        <w:t>Lévothyrox</w:t>
      </w:r>
      <w:proofErr w:type="spellEnd"/>
      <w:r w:rsidRPr="006C4882">
        <w:rPr>
          <w:rFonts w:ascii="Source Sans Pro" w:eastAsia="Times New Roman" w:hAnsi="Source Sans Pro" w:cs="Times New Roman"/>
          <w:color w:val="000000"/>
          <w:sz w:val="20"/>
          <w:szCs w:val="20"/>
          <w:lang w:val="fr-BE" w:eastAsia="fr-FR"/>
        </w:rPr>
        <w:t xml:space="preserve"> passe très peu la barrière placentaire, alors que les antithyroïdiens passent facilement celle-ci. II en résulterait un risque d'hypothyroïdie chez l’enfant à naître.</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val="fr-BE" w:eastAsia="fr-FR"/>
        </w:rPr>
        <w:t>Allaitement</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val="fr-BE" w:eastAsia="fr-FR"/>
        </w:rPr>
        <w:t>Le traitement par substitution en lévothyroxine est possible pendant l’allaitement.</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val="fr-BE" w:eastAsia="fr-FR"/>
        </w:rPr>
        <w:t>Fertilité</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val="fr-BE" w:eastAsia="fr-FR"/>
        </w:rPr>
        <w:t>Aucune étude n’a été menée sur la fertilité avec ce médicament. L'hypothyroïdie ou l'hyperthyroïdie sont susceptibles d'altérer la fertilité. Si vous planifiez une grossesse, demandez conseil à votre médecin.</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Conduite de véhicules et utilisation de machines</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Sans objet.</w:t>
      </w:r>
    </w:p>
    <w:p w:rsidR="006C4882" w:rsidRPr="006C4882" w:rsidRDefault="006C4882" w:rsidP="006C488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9" w:name="Ann3bCommentPrendre"/>
      <w:r w:rsidRPr="006C4882">
        <w:rPr>
          <w:rFonts w:ascii="Source Sans Pro" w:eastAsia="Times New Roman" w:hAnsi="Source Sans Pro" w:cs="Times New Roman"/>
          <w:b/>
          <w:bCs/>
          <w:color w:val="000000"/>
          <w:sz w:val="20"/>
          <w:szCs w:val="20"/>
          <w:u w:val="single"/>
          <w:lang w:eastAsia="fr-FR"/>
        </w:rPr>
        <w:t>3. COMMENT PRENDRE LEVOTHYROX 200 microgrammes comprimé sécable ?</w:t>
      </w:r>
      <w:bookmarkEnd w:id="9"/>
      <w:r w:rsidRPr="006C4882">
        <w:rPr>
          <w:rFonts w:ascii="Source Sans Pro" w:eastAsia="Times New Roman" w:hAnsi="Source Sans Pro" w:cs="Times New Roman"/>
          <w:b/>
          <w:bCs/>
          <w:color w:val="000000"/>
          <w:sz w:val="20"/>
          <w:szCs w:val="20"/>
          <w:lang w:eastAsia="fr-FR"/>
        </w:rPr>
        <w:t>  </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21"/>
      <w:r w:rsidRPr="006C4882">
        <w:rPr>
          <w:rFonts w:ascii="Source Sans Pro" w:eastAsia="Times New Roman" w:hAnsi="Source Sans Pro" w:cs="Times New Roman"/>
          <w:b/>
          <w:bCs/>
          <w:color w:val="000000"/>
          <w:sz w:val="20"/>
          <w:szCs w:val="20"/>
          <w:u w:val="single"/>
          <w:lang w:eastAsia="fr-FR"/>
        </w:rPr>
        <w:t>Posologie</w:t>
      </w:r>
      <w:bookmarkEnd w:id="10"/>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Veillez à toujours prendre ce médicament en suivant exactement les indications de votre médecin ou pharmacien. Vérifiez auprès de votre médecin ou pharmacien en cas de doute.</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La dose recommandée varie suivant </w:t>
      </w:r>
      <w:proofErr w:type="spellStart"/>
      <w:r w:rsidRPr="006C4882">
        <w:rPr>
          <w:rFonts w:ascii="Source Sans Pro" w:eastAsia="Times New Roman" w:hAnsi="Source Sans Pro" w:cs="Times New Roman"/>
          <w:color w:val="000000"/>
          <w:sz w:val="20"/>
          <w:szCs w:val="20"/>
          <w:lang w:eastAsia="fr-FR"/>
        </w:rPr>
        <w:t>Ie</w:t>
      </w:r>
      <w:proofErr w:type="spellEnd"/>
      <w:r w:rsidRPr="006C4882">
        <w:rPr>
          <w:rFonts w:ascii="Source Sans Pro" w:eastAsia="Times New Roman" w:hAnsi="Source Sans Pro" w:cs="Times New Roman"/>
          <w:color w:val="000000"/>
          <w:sz w:val="20"/>
          <w:szCs w:val="20"/>
          <w:lang w:eastAsia="fr-FR"/>
        </w:rPr>
        <w:t xml:space="preserve"> degré de la maladie, l’âge et la tolérance de chaque individu au traitement.</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Utilisation chez les enfants</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Ce médicament doit être donné uniquement aux enfants pouvant avaler des comprimés.</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lastRenderedPageBreak/>
        <w:t>Les comprimés sont sécables : ils peuvent être divisés en deux doses égales si besoin pour adapter la dose à la prescription.</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Mode et fréquence d’administration</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Ce médicament est à prendre, de préférence, </w:t>
      </w:r>
      <w:proofErr w:type="spellStart"/>
      <w:r w:rsidRPr="006C4882">
        <w:rPr>
          <w:rFonts w:ascii="Source Sans Pro" w:eastAsia="Times New Roman" w:hAnsi="Source Sans Pro" w:cs="Times New Roman"/>
          <w:color w:val="000000"/>
          <w:sz w:val="20"/>
          <w:szCs w:val="20"/>
          <w:lang w:eastAsia="fr-FR"/>
        </w:rPr>
        <w:t>Ie</w:t>
      </w:r>
      <w:proofErr w:type="spellEnd"/>
      <w:r w:rsidRPr="006C4882">
        <w:rPr>
          <w:rFonts w:ascii="Source Sans Pro" w:eastAsia="Times New Roman" w:hAnsi="Source Sans Pro" w:cs="Times New Roman"/>
          <w:color w:val="000000"/>
          <w:sz w:val="20"/>
          <w:szCs w:val="20"/>
          <w:lang w:eastAsia="fr-FR"/>
        </w:rPr>
        <w:t xml:space="preserve"> matin à jeun avec un verre d'eau.</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Durée du traitement</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L’hypothyroïdie étant dans la majorité des cas, une maladie définitive, le traitement doit être poursuivi indéfiniment.</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Dans tous les cas, conformez-vous strictement à l’ordonnance de votre médecin.</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 xml:space="preserve">Si vous avez pris plus de </w:t>
      </w:r>
      <w:proofErr w:type="spellStart"/>
      <w:r w:rsidRPr="006C4882">
        <w:rPr>
          <w:rFonts w:ascii="Source Sans Pro" w:eastAsia="Times New Roman" w:hAnsi="Source Sans Pro" w:cs="Times New Roman"/>
          <w:b/>
          <w:bCs/>
          <w:color w:val="000000"/>
          <w:sz w:val="20"/>
          <w:szCs w:val="20"/>
          <w:lang w:eastAsia="fr-FR"/>
        </w:rPr>
        <w:t>Lévothyrox</w:t>
      </w:r>
      <w:proofErr w:type="spellEnd"/>
      <w:r w:rsidRPr="006C4882">
        <w:rPr>
          <w:rFonts w:ascii="Source Sans Pro" w:eastAsia="Times New Roman" w:hAnsi="Source Sans Pro" w:cs="Times New Roman"/>
          <w:b/>
          <w:bCs/>
          <w:color w:val="000000"/>
          <w:sz w:val="20"/>
          <w:szCs w:val="20"/>
          <w:lang w:eastAsia="fr-FR"/>
        </w:rPr>
        <w:t xml:space="preserve"> 200 microgrammes comprimé sécable que vous n’auriez dû :</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En cas de surdosage ou d'intoxication accidentelle y compris chez l'enfant, </w:t>
      </w:r>
      <w:proofErr w:type="spellStart"/>
      <w:r w:rsidRPr="006C4882">
        <w:rPr>
          <w:rFonts w:ascii="Source Sans Pro" w:eastAsia="Times New Roman" w:hAnsi="Source Sans Pro" w:cs="Times New Roman"/>
          <w:color w:val="000000"/>
          <w:sz w:val="20"/>
          <w:szCs w:val="20"/>
          <w:lang w:eastAsia="fr-FR"/>
        </w:rPr>
        <w:t>iI</w:t>
      </w:r>
      <w:proofErr w:type="spellEnd"/>
      <w:r w:rsidRPr="006C4882">
        <w:rPr>
          <w:rFonts w:ascii="Source Sans Pro" w:eastAsia="Times New Roman" w:hAnsi="Source Sans Pro" w:cs="Times New Roman"/>
          <w:color w:val="000000"/>
          <w:sz w:val="20"/>
          <w:szCs w:val="20"/>
          <w:lang w:eastAsia="fr-FR"/>
        </w:rPr>
        <w:t xml:space="preserve"> est impératif de prévenir rapidement votre médecin qui pourra envisager un arrêt ou une suspension de traitement ou toute autre mesure qu'il jugera nécessaire. Les signes ou symptômes liés au surdosage, en particulier une augmentation du rythme cardiaque ou tout autre signe d'hyperthyroïdie (voir section 4), peuvent survenir en quelques heures ou être retardés de quelques jours.</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 xml:space="preserve">Si vous oubliez de prendre </w:t>
      </w:r>
      <w:proofErr w:type="spellStart"/>
      <w:r w:rsidRPr="006C4882">
        <w:rPr>
          <w:rFonts w:ascii="Source Sans Pro" w:eastAsia="Times New Roman" w:hAnsi="Source Sans Pro" w:cs="Times New Roman"/>
          <w:b/>
          <w:bCs/>
          <w:color w:val="000000"/>
          <w:sz w:val="20"/>
          <w:szCs w:val="20"/>
          <w:lang w:eastAsia="fr-FR"/>
        </w:rPr>
        <w:t>Lévothyrox</w:t>
      </w:r>
      <w:proofErr w:type="spellEnd"/>
      <w:r w:rsidRPr="006C4882">
        <w:rPr>
          <w:rFonts w:ascii="Source Sans Pro" w:eastAsia="Times New Roman" w:hAnsi="Source Sans Pro" w:cs="Times New Roman"/>
          <w:b/>
          <w:bCs/>
          <w:color w:val="000000"/>
          <w:sz w:val="20"/>
          <w:szCs w:val="20"/>
          <w:lang w:eastAsia="fr-FR"/>
        </w:rPr>
        <w:t xml:space="preserve"> 200 microgrammes comprimé sécable :</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_Toc142279020"/>
      <w:r w:rsidRPr="006C4882">
        <w:rPr>
          <w:rFonts w:ascii="Source Sans Pro" w:eastAsia="Times New Roman" w:hAnsi="Source Sans Pro" w:cs="Times New Roman"/>
          <w:color w:val="000000"/>
          <w:sz w:val="20"/>
          <w:szCs w:val="20"/>
          <w:u w:val="single"/>
          <w:lang w:eastAsia="fr-FR"/>
        </w:rPr>
        <w:t>Si plusieurs doses ont été omises, contactez votre médecin.</w:t>
      </w:r>
      <w:bookmarkEnd w:id="11"/>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 xml:space="preserve">Si vous arrêtez de prendre </w:t>
      </w:r>
      <w:proofErr w:type="spellStart"/>
      <w:r w:rsidRPr="006C4882">
        <w:rPr>
          <w:rFonts w:ascii="Source Sans Pro" w:eastAsia="Times New Roman" w:hAnsi="Source Sans Pro" w:cs="Times New Roman"/>
          <w:b/>
          <w:bCs/>
          <w:color w:val="000000"/>
          <w:sz w:val="20"/>
          <w:szCs w:val="20"/>
          <w:lang w:eastAsia="fr-FR"/>
        </w:rPr>
        <w:t>Lévothyrox</w:t>
      </w:r>
      <w:proofErr w:type="spellEnd"/>
      <w:r w:rsidRPr="006C4882">
        <w:rPr>
          <w:rFonts w:ascii="Source Sans Pro" w:eastAsia="Times New Roman" w:hAnsi="Source Sans Pro" w:cs="Times New Roman"/>
          <w:b/>
          <w:bCs/>
          <w:color w:val="000000"/>
          <w:sz w:val="20"/>
          <w:szCs w:val="20"/>
          <w:lang w:eastAsia="fr-FR"/>
        </w:rPr>
        <w:t xml:space="preserve"> 200 microgrammes comprimé sécable :</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Sans objet.</w:t>
      </w:r>
    </w:p>
    <w:p w:rsidR="006C4882" w:rsidRPr="006C4882" w:rsidRDefault="006C4882" w:rsidP="006C4882">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6C4882" w:rsidRPr="006C4882" w:rsidRDefault="006C4882" w:rsidP="006C488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2" w:name="Ann3bEffetsIndesirables"/>
      <w:r w:rsidRPr="006C4882">
        <w:rPr>
          <w:rFonts w:ascii="Source Sans Pro" w:eastAsia="Times New Roman" w:hAnsi="Source Sans Pro" w:cs="Times New Roman"/>
          <w:b/>
          <w:bCs/>
          <w:color w:val="000000"/>
          <w:sz w:val="20"/>
          <w:szCs w:val="20"/>
          <w:u w:val="single"/>
          <w:lang w:eastAsia="fr-FR"/>
        </w:rPr>
        <w:t>4. QUELS SONT LES EFFETS INDESIRABLES EVENTUELS ?</w:t>
      </w:r>
      <w:bookmarkEnd w:id="12"/>
      <w:r w:rsidRPr="006C4882">
        <w:rPr>
          <w:rFonts w:ascii="Source Sans Pro" w:eastAsia="Times New Roman" w:hAnsi="Source Sans Pro" w:cs="Times New Roman"/>
          <w:b/>
          <w:bCs/>
          <w:color w:val="000000"/>
          <w:sz w:val="20"/>
          <w:szCs w:val="20"/>
          <w:lang w:eastAsia="fr-FR"/>
        </w:rPr>
        <w:t>  </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23"/>
      <w:r w:rsidRPr="006C4882">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3"/>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aggravation d’une maladie cardiaque (angine de poitrine, insuffisance cardiaque, troubles du rythme cardiaque),</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signes d’hyperthyroïdie (palpitations, insomnie, excitabilité, tremblements, élévation de la température, sueurs, amaigrissement rapide, diarrhée) : dans ce cas, consultez votre médecin,</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chez l’enfant, possibilité d’hypercalciurie (taux de calcium trop élevé dans les urines),</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Possibles réactions allergiques (hypersensibilité). Les signes et symptômes les plus courants</w:t>
      </w:r>
    </w:p>
    <w:p w:rsidR="006C4882" w:rsidRPr="006C4882" w:rsidRDefault="006C4882" w:rsidP="006C4882">
      <w:pPr>
        <w:shd w:val="clear" w:color="auto" w:fill="FFFFFF"/>
        <w:spacing w:after="120" w:line="240" w:lineRule="auto"/>
        <w:ind w:left="357"/>
        <w:rPr>
          <w:rFonts w:ascii="Source Sans Pro" w:eastAsia="Times New Roman" w:hAnsi="Source Sans Pro" w:cs="Times New Roman"/>
          <w:color w:val="000000"/>
          <w:sz w:val="20"/>
          <w:szCs w:val="20"/>
          <w:lang w:eastAsia="fr-FR"/>
        </w:rPr>
      </w:pPr>
      <w:proofErr w:type="gramStart"/>
      <w:r w:rsidRPr="006C4882">
        <w:rPr>
          <w:rFonts w:ascii="Source Sans Pro" w:eastAsia="Times New Roman" w:hAnsi="Source Sans Pro" w:cs="Times New Roman"/>
          <w:color w:val="000000"/>
          <w:sz w:val="20"/>
          <w:szCs w:val="20"/>
          <w:lang w:eastAsia="fr-FR"/>
        </w:rPr>
        <w:t>sont</w:t>
      </w:r>
      <w:proofErr w:type="gramEnd"/>
      <w:r w:rsidRPr="006C4882">
        <w:rPr>
          <w:rFonts w:ascii="Source Sans Pro" w:eastAsia="Times New Roman" w:hAnsi="Source Sans Pro" w:cs="Times New Roman"/>
          <w:color w:val="000000"/>
          <w:sz w:val="20"/>
          <w:szCs w:val="20"/>
          <w:lang w:eastAsia="fr-FR"/>
        </w:rPr>
        <w:t xml:space="preserve"> : urticaire, démangeaisons, gonflement du cou et du visage, gêne respiratoire et rougeurs.</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Déclaration des effets secondaires</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6C4882">
        <w:rPr>
          <w:rFonts w:ascii="Source Sans Pro" w:eastAsia="Times New Roman" w:hAnsi="Source Sans Pro" w:cs="Times New Roman"/>
          <w:color w:val="000000"/>
          <w:sz w:val="20"/>
          <w:szCs w:val="20"/>
          <w:lang w:eastAsia="fr-FR"/>
        </w:rPr>
        <w:t>internet:</w:t>
      </w:r>
      <w:proofErr w:type="gramEnd"/>
      <w:r w:rsidRPr="006C4882">
        <w:rPr>
          <w:rFonts w:ascii="Source Sans Pro" w:eastAsia="Times New Roman" w:hAnsi="Source Sans Pro" w:cs="Times New Roman"/>
          <w:color w:val="FF0000"/>
          <w:sz w:val="20"/>
          <w:szCs w:val="20"/>
          <w:lang w:eastAsia="fr-FR"/>
        </w:rPr>
        <w:t> </w:t>
      </w:r>
      <w:hyperlink r:id="rId4" w:history="1">
        <w:r w:rsidRPr="006C4882">
          <w:rPr>
            <w:rFonts w:ascii="Source Sans Pro" w:eastAsia="Times New Roman" w:hAnsi="Source Sans Pro" w:cs="Times New Roman"/>
            <w:color w:val="0000FF"/>
            <w:sz w:val="20"/>
            <w:szCs w:val="20"/>
            <w:u w:val="single"/>
            <w:lang w:eastAsia="fr-FR"/>
          </w:rPr>
          <w:t>www.ansm.sante.fr</w:t>
        </w:r>
      </w:hyperlink>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6C4882" w:rsidRPr="006C4882" w:rsidRDefault="006C4882" w:rsidP="006C488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Conservation"/>
      <w:r w:rsidRPr="006C4882">
        <w:rPr>
          <w:rFonts w:ascii="Source Sans Pro" w:eastAsia="Times New Roman" w:hAnsi="Source Sans Pro" w:cs="Times New Roman"/>
          <w:b/>
          <w:bCs/>
          <w:color w:val="000000"/>
          <w:sz w:val="20"/>
          <w:szCs w:val="20"/>
          <w:u w:val="single"/>
          <w:lang w:eastAsia="fr-FR"/>
        </w:rPr>
        <w:t>5. COMMENT CONSERVER LEVOTHYROX 200 microgrammes comprimé sécable ?</w:t>
      </w:r>
      <w:bookmarkEnd w:id="14"/>
      <w:r w:rsidRPr="006C4882">
        <w:rPr>
          <w:rFonts w:ascii="Source Sans Pro" w:eastAsia="Times New Roman" w:hAnsi="Source Sans Pro" w:cs="Times New Roman"/>
          <w:b/>
          <w:bCs/>
          <w:color w:val="000000"/>
          <w:sz w:val="20"/>
          <w:szCs w:val="20"/>
          <w:lang w:eastAsia="fr-FR"/>
        </w:rPr>
        <w:t>  </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6"/>
      <w:bookmarkStart w:id="16" w:name="_Toc142279024"/>
      <w:bookmarkEnd w:id="15"/>
      <w:r w:rsidRPr="006C4882">
        <w:rPr>
          <w:rFonts w:ascii="Source Sans Pro" w:eastAsia="Times New Roman" w:hAnsi="Source Sans Pro" w:cs="Times New Roman"/>
          <w:color w:val="000000"/>
          <w:sz w:val="20"/>
          <w:szCs w:val="20"/>
          <w:u w:val="single"/>
          <w:lang w:eastAsia="fr-FR"/>
        </w:rPr>
        <w:t>Tenir ce médicament hors de la vue et de la portée des enfants.</w:t>
      </w:r>
      <w:bookmarkEnd w:id="16"/>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val="fr-BE" w:eastAsia="fr-FR"/>
        </w:rPr>
        <w:t>N’utilisez pas ce médicament après la date de péremption indiquée sur la boîte après EXP. La date de péremption fait référence au dernier jour de ce mois.</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Comprimés en plaquette Aluminium / Aluminium :</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A conserver à une température ne dépassant pas 30°C, dans </w:t>
      </w:r>
      <w:proofErr w:type="spellStart"/>
      <w:r w:rsidRPr="006C4882">
        <w:rPr>
          <w:rFonts w:ascii="Source Sans Pro" w:eastAsia="Times New Roman" w:hAnsi="Source Sans Pro" w:cs="Times New Roman"/>
          <w:color w:val="000000"/>
          <w:sz w:val="20"/>
          <w:szCs w:val="20"/>
          <w:lang w:eastAsia="fr-FR"/>
        </w:rPr>
        <w:t>I'emballage</w:t>
      </w:r>
      <w:proofErr w:type="spellEnd"/>
      <w:r w:rsidRPr="006C4882">
        <w:rPr>
          <w:rFonts w:ascii="Source Sans Pro" w:eastAsia="Times New Roman" w:hAnsi="Source Sans Pro" w:cs="Times New Roman"/>
          <w:color w:val="000000"/>
          <w:sz w:val="20"/>
          <w:szCs w:val="20"/>
          <w:lang w:eastAsia="fr-FR"/>
        </w:rPr>
        <w:t xml:space="preserve"> d'origine.</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lastRenderedPageBreak/>
        <w:t>Comprimés en plaquette Aluminium/ PVC :</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 xml:space="preserve">A conserver à une température ne dépassant pas 25°C, dans </w:t>
      </w:r>
      <w:proofErr w:type="spellStart"/>
      <w:r w:rsidRPr="006C4882">
        <w:rPr>
          <w:rFonts w:ascii="Source Sans Pro" w:eastAsia="Times New Roman" w:hAnsi="Source Sans Pro" w:cs="Times New Roman"/>
          <w:color w:val="000000"/>
          <w:sz w:val="20"/>
          <w:szCs w:val="20"/>
          <w:lang w:eastAsia="fr-FR"/>
        </w:rPr>
        <w:t>I'emballage</w:t>
      </w:r>
      <w:proofErr w:type="spellEnd"/>
      <w:r w:rsidRPr="006C4882">
        <w:rPr>
          <w:rFonts w:ascii="Source Sans Pro" w:eastAsia="Times New Roman" w:hAnsi="Source Sans Pro" w:cs="Times New Roman"/>
          <w:color w:val="000000"/>
          <w:sz w:val="20"/>
          <w:szCs w:val="20"/>
          <w:lang w:eastAsia="fr-FR"/>
        </w:rPr>
        <w:t xml:space="preserve"> d'origine.</w:t>
      </w:r>
    </w:p>
    <w:p w:rsidR="006C4882" w:rsidRPr="006C4882" w:rsidRDefault="006C4882" w:rsidP="006C488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Ne jetez aucun médicament au tout-à-l’égout ou avec les ordures ménagères. Demandez à votre pharmacien d’éliminer les médicaments que vous n’utilisez plus. Ces mesures contribueront à protéger l’environnement.</w:t>
      </w:r>
    </w:p>
    <w:p w:rsidR="006C4882" w:rsidRPr="006C4882" w:rsidRDefault="006C4882" w:rsidP="006C488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7" w:name="Ann3bEmballage"/>
      <w:r w:rsidRPr="006C4882">
        <w:rPr>
          <w:rFonts w:ascii="Source Sans Pro" w:eastAsia="Times New Roman" w:hAnsi="Source Sans Pro" w:cs="Times New Roman"/>
          <w:b/>
          <w:bCs/>
          <w:color w:val="000000"/>
          <w:sz w:val="20"/>
          <w:szCs w:val="20"/>
          <w:u w:val="single"/>
          <w:lang w:eastAsia="fr-FR"/>
        </w:rPr>
        <w:t>6. CONTENU DE L’EMBALLAGE ET AUTRES INFORMATIONS</w:t>
      </w:r>
      <w:bookmarkEnd w:id="17"/>
      <w:r w:rsidRPr="006C4882">
        <w:rPr>
          <w:rFonts w:ascii="Source Sans Pro" w:eastAsia="Times New Roman" w:hAnsi="Source Sans Pro" w:cs="Times New Roman"/>
          <w:b/>
          <w:bCs/>
          <w:color w:val="000000"/>
          <w:sz w:val="20"/>
          <w:szCs w:val="20"/>
          <w:lang w:eastAsia="fr-FR"/>
        </w:rPr>
        <w:t>  </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8" w:name="Ann3bContenu"/>
      <w:r w:rsidRPr="006C4882">
        <w:rPr>
          <w:rFonts w:ascii="Source Sans Pro" w:eastAsia="Times New Roman" w:hAnsi="Source Sans Pro" w:cs="Times New Roman"/>
          <w:b/>
          <w:bCs/>
          <w:color w:val="000000"/>
          <w:sz w:val="20"/>
          <w:szCs w:val="20"/>
          <w:u w:val="single"/>
          <w:lang w:eastAsia="fr-FR"/>
        </w:rPr>
        <w:t xml:space="preserve">Ce que contient </w:t>
      </w:r>
      <w:proofErr w:type="spellStart"/>
      <w:r w:rsidRPr="006C4882">
        <w:rPr>
          <w:rFonts w:ascii="Source Sans Pro" w:eastAsia="Times New Roman" w:hAnsi="Source Sans Pro" w:cs="Times New Roman"/>
          <w:b/>
          <w:bCs/>
          <w:color w:val="000000"/>
          <w:sz w:val="20"/>
          <w:szCs w:val="20"/>
          <w:u w:val="single"/>
          <w:lang w:eastAsia="fr-FR"/>
        </w:rPr>
        <w:t>Lévothyrox</w:t>
      </w:r>
      <w:proofErr w:type="spellEnd"/>
      <w:r w:rsidRPr="006C4882">
        <w:rPr>
          <w:rFonts w:ascii="Source Sans Pro" w:eastAsia="Times New Roman" w:hAnsi="Source Sans Pro" w:cs="Times New Roman"/>
          <w:b/>
          <w:bCs/>
          <w:color w:val="000000"/>
          <w:sz w:val="20"/>
          <w:szCs w:val="20"/>
          <w:u w:val="single"/>
          <w:lang w:eastAsia="fr-FR"/>
        </w:rPr>
        <w:t xml:space="preserve"> 200 microgrammes comprimé sécable</w:t>
      </w:r>
      <w:bookmarkEnd w:id="18"/>
      <w:r w:rsidRPr="006C4882">
        <w:rPr>
          <w:rFonts w:ascii="Source Sans Pro" w:eastAsia="Times New Roman" w:hAnsi="Source Sans Pro" w:cs="Times New Roman"/>
          <w:b/>
          <w:bCs/>
          <w:color w:val="000000"/>
          <w:sz w:val="20"/>
          <w:szCs w:val="20"/>
          <w:lang w:eastAsia="fr-FR"/>
        </w:rPr>
        <w:t>  </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La substance active est :</w:t>
      </w:r>
    </w:p>
    <w:p w:rsidR="006C4882" w:rsidRPr="006C4882" w:rsidRDefault="006C4882" w:rsidP="006C4882">
      <w:pPr>
        <w:shd w:val="clear" w:color="auto" w:fill="FFFFFF"/>
        <w:spacing w:after="0" w:line="240" w:lineRule="auto"/>
        <w:ind w:left="360"/>
        <w:rPr>
          <w:rFonts w:ascii="Source Sans Pro" w:eastAsia="Times New Roman" w:hAnsi="Source Sans Pro" w:cs="Times New Roman"/>
          <w:color w:val="000000"/>
          <w:sz w:val="20"/>
          <w:szCs w:val="20"/>
          <w:lang w:eastAsia="fr-FR"/>
        </w:rPr>
      </w:pPr>
      <w:proofErr w:type="gramStart"/>
      <w:r w:rsidRPr="006C4882">
        <w:rPr>
          <w:rFonts w:ascii="Source Sans Pro" w:eastAsia="Times New Roman" w:hAnsi="Source Sans Pro" w:cs="Times New Roman"/>
          <w:color w:val="000000"/>
          <w:sz w:val="20"/>
          <w:szCs w:val="20"/>
          <w:lang w:eastAsia="fr-FR"/>
        </w:rPr>
        <w:t>lévothyroxine</w:t>
      </w:r>
      <w:proofErr w:type="gramEnd"/>
      <w:r w:rsidRPr="006C4882">
        <w:rPr>
          <w:rFonts w:ascii="Source Sans Pro" w:eastAsia="Times New Roman" w:hAnsi="Source Sans Pro" w:cs="Times New Roman"/>
          <w:color w:val="000000"/>
          <w:sz w:val="20"/>
          <w:szCs w:val="20"/>
          <w:lang w:eastAsia="fr-FR"/>
        </w:rPr>
        <w:t xml:space="preserve"> sodique................................................................................... 200 microgrammes</w:t>
      </w:r>
    </w:p>
    <w:p w:rsidR="006C4882" w:rsidRPr="006C4882" w:rsidRDefault="006C4882" w:rsidP="006C4882">
      <w:pPr>
        <w:shd w:val="clear" w:color="auto" w:fill="FFFFFF"/>
        <w:spacing w:after="0" w:line="240" w:lineRule="auto"/>
        <w:ind w:firstLine="360"/>
        <w:jc w:val="center"/>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Pour un comprimé</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C4882">
        <w:rPr>
          <w:rFonts w:ascii="Symbol" w:eastAsia="Times New Roman" w:hAnsi="Symbol" w:cs="Times New Roman"/>
          <w:color w:val="000000"/>
          <w:sz w:val="20"/>
          <w:szCs w:val="20"/>
          <w:lang w:eastAsia="fr-FR"/>
        </w:rPr>
        <w:t></w:t>
      </w:r>
      <w:r w:rsidRPr="006C4882">
        <w:rPr>
          <w:rFonts w:ascii="Times New Roman" w:eastAsia="Times New Roman" w:hAnsi="Times New Roman" w:cs="Times New Roman"/>
          <w:color w:val="000000"/>
          <w:sz w:val="14"/>
          <w:szCs w:val="14"/>
          <w:lang w:eastAsia="fr-FR"/>
        </w:rPr>
        <w:t> </w:t>
      </w:r>
      <w:r w:rsidRPr="006C4882">
        <w:rPr>
          <w:rFonts w:ascii="Source Sans Pro" w:eastAsia="Times New Roman" w:hAnsi="Source Sans Pro" w:cs="Times New Roman"/>
          <w:color w:val="000000"/>
          <w:sz w:val="20"/>
          <w:szCs w:val="20"/>
          <w:lang w:eastAsia="fr-FR"/>
        </w:rPr>
        <w:t xml:space="preserve">Les autres composants sont : mannitol, amidon de maïs, gélatine, </w:t>
      </w:r>
      <w:proofErr w:type="spellStart"/>
      <w:r w:rsidRPr="006C4882">
        <w:rPr>
          <w:rFonts w:ascii="Source Sans Pro" w:eastAsia="Times New Roman" w:hAnsi="Source Sans Pro" w:cs="Times New Roman"/>
          <w:color w:val="000000"/>
          <w:sz w:val="20"/>
          <w:szCs w:val="20"/>
          <w:lang w:eastAsia="fr-FR"/>
        </w:rPr>
        <w:t>croscarmellose</w:t>
      </w:r>
      <w:proofErr w:type="spellEnd"/>
      <w:r w:rsidRPr="006C4882">
        <w:rPr>
          <w:rFonts w:ascii="Source Sans Pro" w:eastAsia="Times New Roman" w:hAnsi="Source Sans Pro" w:cs="Times New Roman"/>
          <w:color w:val="000000"/>
          <w:sz w:val="20"/>
          <w:szCs w:val="20"/>
          <w:lang w:eastAsia="fr-FR"/>
        </w:rPr>
        <w:t xml:space="preserve"> sodique, stéarate de magnésium, acide citrique anhydre.</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RcpEmballage"/>
      <w:r w:rsidRPr="006C4882">
        <w:rPr>
          <w:rFonts w:ascii="Source Sans Pro" w:eastAsia="Times New Roman" w:hAnsi="Source Sans Pro" w:cs="Times New Roman"/>
          <w:b/>
          <w:bCs/>
          <w:color w:val="000000"/>
          <w:sz w:val="20"/>
          <w:szCs w:val="20"/>
          <w:u w:val="single"/>
          <w:lang w:eastAsia="fr-FR"/>
        </w:rPr>
        <w:t xml:space="preserve">Qu’est-ce que </w:t>
      </w:r>
      <w:proofErr w:type="spellStart"/>
      <w:r w:rsidRPr="006C4882">
        <w:rPr>
          <w:rFonts w:ascii="Source Sans Pro" w:eastAsia="Times New Roman" w:hAnsi="Source Sans Pro" w:cs="Times New Roman"/>
          <w:b/>
          <w:bCs/>
          <w:color w:val="000000"/>
          <w:sz w:val="20"/>
          <w:szCs w:val="20"/>
          <w:u w:val="single"/>
          <w:lang w:eastAsia="fr-FR"/>
        </w:rPr>
        <w:t>Lévothyrox</w:t>
      </w:r>
      <w:proofErr w:type="spellEnd"/>
      <w:r w:rsidRPr="006C4882">
        <w:rPr>
          <w:rFonts w:ascii="Source Sans Pro" w:eastAsia="Times New Roman" w:hAnsi="Source Sans Pro" w:cs="Times New Roman"/>
          <w:b/>
          <w:bCs/>
          <w:color w:val="000000"/>
          <w:sz w:val="20"/>
          <w:szCs w:val="20"/>
          <w:u w:val="single"/>
          <w:lang w:eastAsia="fr-FR"/>
        </w:rPr>
        <w:t xml:space="preserve"> 200 microgrammes comprimé sécable et contenu de l’emballage extérieur ?</w:t>
      </w:r>
      <w:bookmarkEnd w:id="19"/>
      <w:r w:rsidRPr="006C4882">
        <w:rPr>
          <w:rFonts w:ascii="Source Sans Pro" w:eastAsia="Times New Roman" w:hAnsi="Source Sans Pro" w:cs="Times New Roman"/>
          <w:b/>
          <w:bCs/>
          <w:color w:val="000000"/>
          <w:sz w:val="20"/>
          <w:szCs w:val="20"/>
          <w:lang w:eastAsia="fr-FR"/>
        </w:rPr>
        <w:t>  </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Ce médicament se présente sous la forme d'un comprimé sécable blanc.</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Chaque boite contient 28, 30, 50, 90 ou 100 comprimés.</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Toutes les présentations peuvent ne pas être commercialisées.</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TituAMM"/>
      <w:r w:rsidRPr="006C4882">
        <w:rPr>
          <w:rFonts w:ascii="Source Sans Pro" w:eastAsia="Times New Roman" w:hAnsi="Source Sans Pro" w:cs="Times New Roman"/>
          <w:b/>
          <w:bCs/>
          <w:color w:val="000000"/>
          <w:sz w:val="20"/>
          <w:szCs w:val="20"/>
          <w:u w:val="single"/>
          <w:lang w:eastAsia="fr-FR"/>
        </w:rPr>
        <w:t>Titulaire de l’autorisation de mise sur le marché</w:t>
      </w:r>
      <w:bookmarkEnd w:id="20"/>
      <w:r w:rsidRPr="006C4882">
        <w:rPr>
          <w:rFonts w:ascii="Source Sans Pro" w:eastAsia="Times New Roman" w:hAnsi="Source Sans Pro" w:cs="Times New Roman"/>
          <w:b/>
          <w:bCs/>
          <w:color w:val="000000"/>
          <w:sz w:val="20"/>
          <w:szCs w:val="20"/>
          <w:lang w:eastAsia="fr-FR"/>
        </w:rPr>
        <w:t>  </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1" w:name="_Toc142279031"/>
      <w:r w:rsidRPr="006C4882">
        <w:rPr>
          <w:rFonts w:ascii="Source Sans Pro" w:eastAsia="Times New Roman" w:hAnsi="Source Sans Pro" w:cs="Times New Roman"/>
          <w:b/>
          <w:bCs/>
          <w:color w:val="000000"/>
          <w:sz w:val="20"/>
          <w:szCs w:val="20"/>
          <w:u w:val="single"/>
          <w:lang w:eastAsia="fr-FR"/>
        </w:rPr>
        <w:t>MERCK SANTE</w:t>
      </w:r>
      <w:bookmarkEnd w:id="21"/>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37 RUE SAINT ROMAIN</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69379 LYON CEDEX 08</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FRANCE</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ExploitAMM"/>
      <w:r w:rsidRPr="006C4882">
        <w:rPr>
          <w:rFonts w:ascii="Source Sans Pro" w:eastAsia="Times New Roman" w:hAnsi="Source Sans Pro" w:cs="Times New Roman"/>
          <w:b/>
          <w:bCs/>
          <w:color w:val="000000"/>
          <w:sz w:val="20"/>
          <w:szCs w:val="20"/>
          <w:u w:val="single"/>
          <w:lang w:eastAsia="fr-FR"/>
        </w:rPr>
        <w:t>Exploitant de l’autorisation de mise sur le marché</w:t>
      </w:r>
      <w:bookmarkEnd w:id="22"/>
      <w:r w:rsidRPr="006C4882">
        <w:rPr>
          <w:rFonts w:ascii="Source Sans Pro" w:eastAsia="Times New Roman" w:hAnsi="Source Sans Pro" w:cs="Times New Roman"/>
          <w:b/>
          <w:bCs/>
          <w:color w:val="000000"/>
          <w:sz w:val="20"/>
          <w:szCs w:val="20"/>
          <w:lang w:eastAsia="fr-FR"/>
        </w:rPr>
        <w:t>  </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2"/>
      <w:r w:rsidRPr="006C4882">
        <w:rPr>
          <w:rFonts w:ascii="Source Sans Pro" w:eastAsia="Times New Roman" w:hAnsi="Source Sans Pro" w:cs="Times New Roman"/>
          <w:b/>
          <w:bCs/>
          <w:color w:val="000000"/>
          <w:sz w:val="20"/>
          <w:szCs w:val="20"/>
          <w:u w:val="single"/>
          <w:lang w:eastAsia="fr-FR"/>
        </w:rPr>
        <w:t>MERCK SERONO</w:t>
      </w:r>
      <w:bookmarkEnd w:id="23"/>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37 RUE SAINT ROMAIN</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69379 LYON CEDEX 08</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aps/>
          <w:color w:val="000000"/>
          <w:sz w:val="20"/>
          <w:szCs w:val="20"/>
          <w:lang w:val="en-US" w:eastAsia="fr-FR"/>
        </w:rPr>
        <w:t>FRANCE</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6C4882">
        <w:rPr>
          <w:rFonts w:ascii="Arial" w:eastAsia="Times New Roman" w:hAnsi="Arial" w:cs="Arial"/>
          <w:color w:val="000000"/>
          <w:sz w:val="20"/>
          <w:szCs w:val="20"/>
          <w:lang w:val="en-US" w:eastAsia="fr-FR"/>
        </w:rPr>
        <w:t>Ou</w:t>
      </w:r>
      <w:proofErr w:type="spellEnd"/>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Arial" w:eastAsia="Times New Roman" w:hAnsi="Arial" w:cs="Arial"/>
          <w:b/>
          <w:bCs/>
          <w:color w:val="000000"/>
          <w:sz w:val="20"/>
          <w:szCs w:val="20"/>
          <w:lang w:val="en-US" w:eastAsia="fr-FR"/>
        </w:rPr>
        <w:t>FAMAR HEALTH CARE SERVICES MADRID, S.A.U.</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Arial" w:eastAsia="Times New Roman" w:hAnsi="Arial" w:cs="Arial"/>
          <w:color w:val="000000"/>
          <w:sz w:val="20"/>
          <w:szCs w:val="20"/>
          <w:lang w:eastAsia="fr-FR"/>
        </w:rPr>
        <w:t>AVDA, LEGANES, 62</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Arial" w:eastAsia="Times New Roman" w:hAnsi="Arial" w:cs="Arial"/>
          <w:color w:val="000000"/>
          <w:sz w:val="20"/>
          <w:szCs w:val="20"/>
          <w:lang w:eastAsia="fr-FR"/>
        </w:rPr>
        <w:t>ALCORCON, 28293 MADRID</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ESPAGNE</w:t>
      </w:r>
    </w:p>
    <w:p w:rsidR="006C4882" w:rsidRPr="006C4882" w:rsidRDefault="006C4882" w:rsidP="006C488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Fab"/>
      <w:r w:rsidRPr="006C4882">
        <w:rPr>
          <w:rFonts w:ascii="Source Sans Pro" w:eastAsia="Times New Roman" w:hAnsi="Source Sans Pro" w:cs="Times New Roman"/>
          <w:b/>
          <w:bCs/>
          <w:color w:val="000000"/>
          <w:sz w:val="20"/>
          <w:szCs w:val="20"/>
          <w:u w:val="single"/>
          <w:lang w:eastAsia="fr-FR"/>
        </w:rPr>
        <w:t>Fabricant</w:t>
      </w:r>
      <w:bookmarkEnd w:id="24"/>
      <w:r w:rsidRPr="006C4882">
        <w:rPr>
          <w:rFonts w:ascii="Source Sans Pro" w:eastAsia="Times New Roman" w:hAnsi="Source Sans Pro" w:cs="Times New Roman"/>
          <w:b/>
          <w:bCs/>
          <w:color w:val="000000"/>
          <w:sz w:val="20"/>
          <w:szCs w:val="20"/>
          <w:lang w:eastAsia="fr-FR"/>
        </w:rPr>
        <w:t>  </w:t>
      </w:r>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3"/>
      <w:r w:rsidRPr="006C4882">
        <w:rPr>
          <w:rFonts w:ascii="Source Sans Pro" w:eastAsia="Times New Roman" w:hAnsi="Source Sans Pro" w:cs="Times New Roman"/>
          <w:b/>
          <w:bCs/>
          <w:color w:val="000000"/>
          <w:sz w:val="20"/>
          <w:szCs w:val="20"/>
          <w:u w:val="single"/>
          <w:lang w:eastAsia="fr-FR"/>
        </w:rPr>
        <w:t xml:space="preserve">MERCK </w:t>
      </w:r>
      <w:proofErr w:type="spellStart"/>
      <w:r w:rsidRPr="006C4882">
        <w:rPr>
          <w:rFonts w:ascii="Source Sans Pro" w:eastAsia="Times New Roman" w:hAnsi="Source Sans Pro" w:cs="Times New Roman"/>
          <w:b/>
          <w:bCs/>
          <w:color w:val="000000"/>
          <w:sz w:val="20"/>
          <w:szCs w:val="20"/>
          <w:u w:val="single"/>
          <w:lang w:eastAsia="fr-FR"/>
        </w:rPr>
        <w:t>KGaA</w:t>
      </w:r>
      <w:bookmarkEnd w:id="25"/>
      <w:proofErr w:type="spellEnd"/>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FRANKFURTER STRASSE 250</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64293 DARMSTADT</w:t>
      </w:r>
    </w:p>
    <w:p w:rsid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Pr>
          <w:rFonts w:ascii="Source Sans Pro" w:eastAsia="Times New Roman" w:hAnsi="Source Sans Pro" w:cs="Times New Roman"/>
          <w:color w:val="000000"/>
          <w:sz w:val="20"/>
          <w:szCs w:val="20"/>
          <w:lang w:eastAsia="fr-FR"/>
        </w:rPr>
        <w:t>Allemagne</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bookmarkStart w:id="26" w:name="_GoBack"/>
      <w:bookmarkEnd w:id="26"/>
    </w:p>
    <w:p w:rsidR="006C4882" w:rsidRPr="006C4882" w:rsidRDefault="006C4882" w:rsidP="006C4882">
      <w:pPr>
        <w:shd w:val="clear" w:color="auto" w:fill="FFFFFF"/>
        <w:spacing w:after="0" w:line="240" w:lineRule="auto"/>
        <w:rPr>
          <w:rFonts w:ascii="Source Sans Pro" w:eastAsia="Times New Roman" w:hAnsi="Source Sans Pro" w:cs="Times New Roman"/>
          <w:b/>
          <w:bCs/>
          <w:color w:val="000000"/>
          <w:sz w:val="20"/>
          <w:szCs w:val="20"/>
          <w:lang w:eastAsia="fr-FR"/>
        </w:rPr>
      </w:pPr>
      <w:r w:rsidRPr="006C4882">
        <w:rPr>
          <w:rFonts w:ascii="Source Sans Pro" w:eastAsia="Times New Roman" w:hAnsi="Source Sans Pro" w:cs="Times New Roman"/>
          <w:b/>
          <w:bCs/>
          <w:color w:val="000000"/>
          <w:sz w:val="20"/>
          <w:szCs w:val="20"/>
          <w:lang w:eastAsia="fr-FR"/>
        </w:rPr>
        <w:t>MERCK SANTE</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CENTRE DE PRODUCTION DE SEMOY</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LE PRESSOIR VERT</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45400 SEMOY</w:t>
      </w:r>
    </w:p>
    <w:p w:rsidR="006C4882" w:rsidRPr="006C4882" w:rsidRDefault="006C4882" w:rsidP="006C4882">
      <w:pPr>
        <w:shd w:val="clear" w:color="auto" w:fill="FFFFFF"/>
        <w:spacing w:after="0" w:line="240" w:lineRule="auto"/>
        <w:rPr>
          <w:rFonts w:ascii="Source Sans Pro" w:eastAsia="Times New Roman" w:hAnsi="Source Sans Pro" w:cs="Times New Roman"/>
          <w:color w:val="000000"/>
          <w:sz w:val="20"/>
          <w:szCs w:val="20"/>
          <w:lang w:eastAsia="fr-FR"/>
        </w:rPr>
      </w:pPr>
      <w:r w:rsidRPr="006C4882">
        <w:rPr>
          <w:rFonts w:ascii="Source Sans Pro" w:eastAsia="Times New Roman" w:hAnsi="Source Sans Pro" w:cs="Times New Roman"/>
          <w:color w:val="000000"/>
          <w:sz w:val="20"/>
          <w:szCs w:val="20"/>
          <w:lang w:eastAsia="fr-FR"/>
        </w:rPr>
        <w:t>FRANCE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69408B"/>
    <w:rsid w:val="006C4882"/>
    <w:rsid w:val="006E0A0B"/>
    <w:rsid w:val="00757D12"/>
    <w:rsid w:val="00765DEC"/>
    <w:rsid w:val="007C1D68"/>
    <w:rsid w:val="007E447D"/>
    <w:rsid w:val="00955085"/>
    <w:rsid w:val="00A63664"/>
    <w:rsid w:val="00BC2928"/>
    <w:rsid w:val="00C14FFA"/>
    <w:rsid w:val="00C70E0D"/>
    <w:rsid w:val="00C7577A"/>
    <w:rsid w:val="00C7737A"/>
    <w:rsid w:val="00DA0524"/>
    <w:rsid w:val="00E04522"/>
    <w:rsid w:val="00E16C3D"/>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6C488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4882"/>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6C488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6C488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6C488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6C48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C4882"/>
    <w:rPr>
      <w:color w:val="0000FF"/>
      <w:u w:val="single"/>
    </w:rPr>
  </w:style>
  <w:style w:type="paragraph" w:customStyle="1" w:styleId="ammannexetitre2">
    <w:name w:val="ammannexetitre2"/>
    <w:basedOn w:val="Normal"/>
    <w:rsid w:val="006C488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6C48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6C4882"/>
  </w:style>
  <w:style w:type="character" w:customStyle="1" w:styleId="gras">
    <w:name w:val="gras"/>
    <w:basedOn w:val="Policepardfaut"/>
    <w:rsid w:val="006C4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2155</Words>
  <Characters>11855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2019-01-29T14:54:00Z</dcterms:created>
  <dcterms:modified xsi:type="dcterms:W3CDTF">2019-01-29T14:54:00Z</dcterms:modified>
</cp:coreProperties>
</file>