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3B7" w:rsidRPr="003553B7" w:rsidRDefault="003553B7" w:rsidP="003553B7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0" w:name="_Toc142278999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SPASFON, solution injectable en ampoule</w:t>
      </w:r>
      <w:bookmarkEnd w:id="0"/>
    </w:p>
    <w:p w:rsidR="003553B7" w:rsidRPr="003553B7" w:rsidRDefault="003553B7" w:rsidP="003553B7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proofErr w:type="spellStart"/>
      <w:proofErr w:type="gramStart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phloroglucinol</w:t>
      </w:r>
      <w:proofErr w:type="spellEnd"/>
      <w:proofErr w:type="gramEnd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/</w:t>
      </w:r>
      <w:proofErr w:type="spellStart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triméthylphloroglucinol</w:t>
      </w:r>
      <w:proofErr w:type="spellEnd"/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" w:name="Ann3bEncadre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Encadré</w:t>
      </w:r>
      <w:bookmarkEnd w:id="1"/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" w:name="_Toc142279000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val="fr-BE" w:eastAsia="fr-FR"/>
        </w:rPr>
        <w:t>Veuillez lire attentivement cette notice avant d’utiliser ce médicament car elle contient des informations importantes pour vous.</w:t>
      </w:r>
      <w:bookmarkEnd w:id="2"/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Gardez cette notice. Vous pourriez avoir besoin de la relire.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Si vous avez d’autres questions, interrogez votre médecin, votre pharmacien ou votre infirmier/ère.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vous a été personnellement prescrit. Ne le donnez pas à d’autres personnes. Il pourrait leur être nocif, même si les signes de leur maladie sont identiques aux vôtres.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Si vous ressentez un quelconque effet indésirable, parlez-en à votre médecin, votre pharmacien ou votre infirmier/ère. Ceci s’applique aussi à tout effet indésirable qui ne serait pas mentionné dans cette notice.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Voir rubrique 4.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3" w:name="Ann3bSomm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Que contient cette notice ?</w:t>
      </w:r>
      <w:bookmarkEnd w:id="3"/>
    </w:p>
    <w:p w:rsidR="003553B7" w:rsidRPr="003553B7" w:rsidRDefault="003553B7" w:rsidP="003553B7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1. Qu'est-ce que SPASFON, solution injectable en ampoule et dans quels cas est-il utilisé ?</w:t>
      </w:r>
    </w:p>
    <w:p w:rsidR="003553B7" w:rsidRPr="003553B7" w:rsidRDefault="003553B7" w:rsidP="003553B7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2. Quelles sont les informations à connaître avant d'utiliser SPASFON, solution injectable en ampoule ?</w:t>
      </w:r>
    </w:p>
    <w:p w:rsidR="003553B7" w:rsidRPr="003553B7" w:rsidRDefault="003553B7" w:rsidP="003553B7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3. Comment utiliser SPASFON, solution injectable en ampoule ?</w:t>
      </w:r>
    </w:p>
    <w:p w:rsidR="003553B7" w:rsidRPr="003553B7" w:rsidRDefault="003553B7" w:rsidP="003553B7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4. Quels sont les effets indésirables éventuels ?</w:t>
      </w:r>
    </w:p>
    <w:p w:rsidR="003553B7" w:rsidRPr="003553B7" w:rsidRDefault="003553B7" w:rsidP="003553B7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5. Comment conserver SPASFON, solution injectable en ampoule ?</w:t>
      </w:r>
    </w:p>
    <w:p w:rsidR="003553B7" w:rsidRPr="003553B7" w:rsidRDefault="003553B7" w:rsidP="003553B7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6. Contenu de l’emballage et autres informations.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4" w:name="Ann3bQuestceque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1. QU’EST-CE QUE SPASFON, solution injectable en ampoule ET DANS QUELS CAS EST-IL UTILISE ?</w:t>
      </w:r>
      <w:bookmarkEnd w:id="4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  <w:bookmarkStart w:id="5" w:name="_GoBack"/>
      <w:bookmarkEnd w:id="5"/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6" w:name="_Toc142279004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Classe pharmacothérapeutique : ANTISPASMODIQUE MUSCULOTROPE - code ATC : A03AX12</w:t>
      </w:r>
      <w:bookmarkEnd w:id="6"/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(A : appareil digestif et métabolisme) (G : système génito-urinaire)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 appartient à une classe de médicaments appelés antispasmodiques. Il agit contre les spasmes (contractions).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est indiqué dans le traitement des douleurs spasmodiques de l'intestin, des voies biliaires, de la vessie et de l'utérus.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7" w:name="Ann3bInfoNecessaires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2. QUELLES SONT LES INFORMATIONS A CONNAITRE AVANT D’UTILISER SPASFON, solution injectable en ampoule ?</w:t>
      </w:r>
      <w:bookmarkEnd w:id="7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8" w:name="_Toc142279015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N’utilisez jamais SPASFON, solution injectable en ampoule :</w:t>
      </w:r>
      <w:bookmarkEnd w:id="8"/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si vous êtes allergique au </w:t>
      </w:r>
      <w:proofErr w:type="spellStart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, au </w:t>
      </w:r>
      <w:proofErr w:type="spellStart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triméthylphloroglucinol</w:t>
      </w:r>
      <w:proofErr w:type="spellEnd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ou à l’un des autres composants contenus dans ce médicament, mentionnés dans la rubrique 6.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Avertissements et précautions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Adressez-vous à votre médecin ou votre pharmacien si vous prenez, avez récemment pris ou pourriez prendre tout autre médicament.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Enfants et adolescents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Autres médicaments et SPASFON, solution injectable en ampoule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Il est contre-indiqué de mélanger dans la même seringue la solution injectable de </w:t>
      </w:r>
      <w:proofErr w:type="spellStart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avec de la noramidopyrine en raison d’une incompatibilité physico-chimique (risque de </w:t>
      </w:r>
      <w:proofErr w:type="spellStart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phlébo</w:t>
      </w:r>
      <w:proofErr w:type="spellEnd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-thrombose).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ne doit pas être mélangé avec d’autres médicaments.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lastRenderedPageBreak/>
        <w:t>Informez votre médecin ou pharmacien si vous prenez, avez récemment pris ou pourriez prendre tout autre médicament.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SPASFON, solution injectable en ampoule avec des aliments et boissons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9" w:name="_Toc142279012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Grossesse et allaitement</w:t>
      </w:r>
      <w:bookmarkEnd w:id="9"/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Si vous êtes enceinte ou que vous allaitez, si vous pensez être enceinte ou planifiez une grossesse, demandez conseil à votre médecin ou pharmacien avant de prendre ce médicament.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Grossesse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L'utilisation de ce médicament, ne doit être envisagée au cours de la grossesse que si nécessaire.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Allaitement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L'administration de ce médicament est déconseillée chez la femme qui allaite.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Conduite de véhicules et utilisation de machines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 n’a aucun effet ou un effet négligeable sur l’aptitude à conduire des véhicules et à utiliser des machines.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SPASFON, solution injectable en ampoule contient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0" w:name="Ann3bCommentPrendre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3. COMMENT UTILISER SPASFON, solution injectable en ampoule ?</w:t>
      </w:r>
      <w:bookmarkEnd w:id="10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11" w:name="_Toc142279021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Veillez à toujours utiliser ce médicament en suivant exactement les indications de votre médecin ou votre pharmacien. Vérifiez auprès de votre médecin ou votre pharmacien en cas de doute.</w:t>
      </w:r>
      <w:bookmarkEnd w:id="11"/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Schéma d'ouverture de l'ampoule :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695950" cy="2266950"/>
            <wp:effectExtent l="0" t="0" r="0" b="0"/>
            <wp:docPr id="597" name="Image 597" descr="http://prod-bdm.ansm.integra.fr/Rcp_Notices/images/N0325730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4" descr="http://prod-bdm.ansm.integra.fr/Rcp_Notices/images/N0325730/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Posologie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 est un traitement symptomatique. La durée du traitement est variable en fonction de l’indication. Si les symptômes persistent, consultez votre médecin.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Chez l’adulte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Traitement d'attaque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1 ampoule sera administrée au moment de la crise, renouvelée en cas de spasmes importants, sans dépasser 3 ampoules par 24 heures.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Traitement d'entretien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Les comprimés ou les suppositoires prendront le relais du traitement d'attaque selon une posologie de 6 comprimés ou 3 suppositoires par jour.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Pour plus de précisions, se référer à la posologie et au mode d’administration des formes comprimés enrobés ou suppositoires (SPASFON, comprimé enrobé ou SPASFON, suppositoire).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Utilisation chez les enfants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Aucune donnée n’est disponible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lastRenderedPageBreak/>
        <w:t>Mode et voie d’administration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Voie injectable.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L’administration peut se faire par voie intraveineuse directe ou intramusculaire.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ne doit pas être mélangé avec d’autres médicaments.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 xml:space="preserve">Si vous avez utilisé plus de SPASFON, solution injectable en ampoule que vous n’auriez </w:t>
      </w:r>
      <w:proofErr w:type="gramStart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dû</w:t>
      </w:r>
      <w:proofErr w:type="gramEnd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 xml:space="preserve"> :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Consultez immédiatement votre médecin ou votre pharmacien.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oubliez d’utiliser SPASFON, solution injectable en ampoule :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Ne prenez pas de dose double pour compenser la dose que vous avez oubliée de prendre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arrêtez d’utiliser SPASFON, solution injectable en ampoule :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3553B7" w:rsidRPr="003553B7" w:rsidRDefault="003553B7" w:rsidP="003553B7">
      <w:pPr>
        <w:shd w:val="clear" w:color="auto" w:fill="FFFFFF"/>
        <w:spacing w:before="120"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Si vous avez d’autres questions sur l’utilisation de ce médicament, demandez plus d’informations à votre médecin, à votre pharmacien ou à votre infirmier/ère.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2" w:name="Ann3bEffetsIndesirables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4. QUELS SONT LES EFFETS INDESIRABLES EVENTUELS ?</w:t>
      </w:r>
      <w:bookmarkEnd w:id="12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Comme tous les médicaments, ce médicament peut provoquer des effets indésirables, mais ils ne surviennent pas systématiquement chez tout le monde.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Dans certains cas une allergie peut survenir.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Vous reconnaitrez les signes d'une allergie :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par des boutons et/ou des rougeurs sur la peau, démangeaisons,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par un brusque gonflement du visage et du cou (œdème de Quincke),</w:t>
      </w:r>
    </w:p>
    <w:p w:rsidR="003553B7" w:rsidRPr="003553B7" w:rsidRDefault="003553B7" w:rsidP="003553B7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ou par un malaise brutal dû à une chute de la pression artérielle (choc anaphylactique).</w:t>
      </w:r>
      <w:bookmarkStart w:id="13" w:name="_Toc142279023"/>
      <w:bookmarkEnd w:id="13"/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Déclaration des effets secondaires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Si vous ressentez un quelconque effet indésirable, parlez-en à votre médecin, votre pharmacien ou à votre infirmier/ère. Ceci s’applique aussi à tout effet indésirable qui ne serait pas mentionné dans cette notice. Vous pouvez également déclarer les effets indésirables directement via le système national de déclaration : Agence nationale de sécurité du médicament et des produits de santé (ANSM) et réseau des Centres Régionaux de Pharmacovigilance - Site internet : </w:t>
      </w:r>
      <w:hyperlink r:id="rId5" w:history="1">
        <w:r w:rsidRPr="003553B7">
          <w:rPr>
            <w:rFonts w:ascii="Source Sans Pro" w:eastAsia="Times New Roman" w:hAnsi="Source Sans Pro" w:cs="Times New Roman"/>
            <w:color w:val="0000FF"/>
            <w:sz w:val="20"/>
            <w:szCs w:val="20"/>
            <w:u w:val="single"/>
            <w:lang w:eastAsia="fr-FR"/>
          </w:rPr>
          <w:t>www.ansm.sante.fr</w:t>
        </w:r>
      </w:hyperlink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En signalant les effets indésirables, vous contribuez à fournir davantage d’informations sur la sécurité du médicament.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4" w:name="Ann3bConservation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5. COMMENT CONSERVER SPASFON, solution injectable en ampoule ?</w:t>
      </w:r>
      <w:bookmarkEnd w:id="14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15" w:name="_Toc142279026"/>
      <w:bookmarkStart w:id="16" w:name="_Toc142279024"/>
      <w:bookmarkEnd w:id="15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Tenir ce médicament hors de la vue et de la portée des enfants.</w:t>
      </w:r>
      <w:bookmarkEnd w:id="16"/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N’utilisez pas ce médicament après la date de péremption indiquée sur la boite. La date de péremption fait référence au dernier jour de ce mois.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doit être conservé à l'abri de la lumière.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Ne jetez aucun médicament au tout-à-l’égout ou avec les ordures ménagères. Demandez à votre pharmacien d’éliminer les médicaments que vous n’utilisez plus. Ces mesures contribueront à protéger l’environnement.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7" w:name="Ann3bEmballage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6. CONTENU DE L’EMBALLAGE ET AUTRES INFORMATIONS</w:t>
      </w:r>
      <w:bookmarkEnd w:id="17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8" w:name="Ann3bContenu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Ce que contient SPASFON, solution injectable en ampoule</w:t>
      </w:r>
      <w:bookmarkEnd w:id="18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Les substances actives sont :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proofErr w:type="spellStart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hydraté ..................................................................................................... 40,00 mg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Quantité correspondant en </w:t>
      </w:r>
      <w:proofErr w:type="spellStart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anhydre à .......................................................... 31,12 mg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proofErr w:type="spellStart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Triméthylphloroglucinol</w:t>
      </w:r>
      <w:proofErr w:type="spellEnd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...................................................................................................... 0,04 mg</w:t>
      </w:r>
    </w:p>
    <w:p w:rsidR="003553B7" w:rsidRPr="003553B7" w:rsidRDefault="003553B7" w:rsidP="003553B7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lastRenderedPageBreak/>
        <w:t>Pour une ampoule.</w:t>
      </w:r>
    </w:p>
    <w:p w:rsidR="003553B7" w:rsidRPr="003553B7" w:rsidRDefault="003553B7" w:rsidP="003553B7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3553B7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Les autres composants sont :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Chlorure de sodium, eau pour préparations injectables.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9" w:name="RcpEmballage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Qu’est-ce que SPASFON, solution injectable en ampoule et contenu de l’emballage extérieur</w:t>
      </w:r>
      <w:bookmarkEnd w:id="19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20" w:name="_Toc142279030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Ce médicament se présente sous forme de solution injectable en ampoule. Boîte de 6, 10, 12, 18 ou 60 ampoules.</w:t>
      </w:r>
      <w:bookmarkEnd w:id="20"/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1" w:name="Ann3bTituAMM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Titulaire de l’autorisation de mise sur le marché</w:t>
      </w:r>
      <w:bookmarkEnd w:id="21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ind w:right="74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TEVA SANTE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ind w:right="74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100-110 ESPLANADE DU GENERAL DE GAULLE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ind w:right="74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92931 PARIS LA DEFENSE CEDEX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2" w:name="Ann3bExploitAMM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Exploitant de l’autorisation de mise sur le marché</w:t>
      </w:r>
      <w:bookmarkEnd w:id="22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ind w:right="74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23" w:name="_Toc142279032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TEVA SANTE</w:t>
      </w:r>
      <w:bookmarkEnd w:id="23"/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ind w:right="74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100-110 ESPLANADE DU GENERAL DE GAULLE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92931 PARIS LA DEFENSE CEDEX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4" w:name="Ann3bFab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Fabricant</w:t>
      </w:r>
      <w:bookmarkEnd w:id="24"/>
      <w:r w:rsidRPr="003553B7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25" w:name="_Toc142279033"/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LABORATOIRE RENAUDIN</w:t>
      </w:r>
      <w:bookmarkEnd w:id="25"/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ZONE ARTISANALE ERROBI</w:t>
      </w:r>
    </w:p>
    <w:p w:rsidR="003553B7" w:rsidRPr="003553B7" w:rsidRDefault="003553B7" w:rsidP="003553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3553B7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64250 ITXASSOU</w:t>
      </w:r>
    </w:p>
    <w:p w:rsidR="0030110A" w:rsidRDefault="0030110A"/>
    <w:sectPr w:rsidR="0030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7A"/>
    <w:rsid w:val="00053461"/>
    <w:rsid w:val="000579C0"/>
    <w:rsid w:val="0007510A"/>
    <w:rsid w:val="00076017"/>
    <w:rsid w:val="000763F2"/>
    <w:rsid w:val="000F5840"/>
    <w:rsid w:val="00101909"/>
    <w:rsid w:val="001072A4"/>
    <w:rsid w:val="00150892"/>
    <w:rsid w:val="00177483"/>
    <w:rsid w:val="00195CCB"/>
    <w:rsid w:val="0030110A"/>
    <w:rsid w:val="003223BF"/>
    <w:rsid w:val="00355251"/>
    <w:rsid w:val="003553B7"/>
    <w:rsid w:val="003A3613"/>
    <w:rsid w:val="003B6A22"/>
    <w:rsid w:val="00480E60"/>
    <w:rsid w:val="005236E3"/>
    <w:rsid w:val="0059532C"/>
    <w:rsid w:val="005A7C9A"/>
    <w:rsid w:val="005F071C"/>
    <w:rsid w:val="005F579B"/>
    <w:rsid w:val="00620A21"/>
    <w:rsid w:val="0069408B"/>
    <w:rsid w:val="006C4882"/>
    <w:rsid w:val="006E0A0B"/>
    <w:rsid w:val="00757D12"/>
    <w:rsid w:val="00765DEC"/>
    <w:rsid w:val="00780902"/>
    <w:rsid w:val="007C1D68"/>
    <w:rsid w:val="007E447D"/>
    <w:rsid w:val="00955085"/>
    <w:rsid w:val="00A0750C"/>
    <w:rsid w:val="00A63664"/>
    <w:rsid w:val="00A64C76"/>
    <w:rsid w:val="00BC2928"/>
    <w:rsid w:val="00BE7FE2"/>
    <w:rsid w:val="00C14FFA"/>
    <w:rsid w:val="00C70E0D"/>
    <w:rsid w:val="00C7577A"/>
    <w:rsid w:val="00C7737A"/>
    <w:rsid w:val="00C827D6"/>
    <w:rsid w:val="00D47A50"/>
    <w:rsid w:val="00D659A9"/>
    <w:rsid w:val="00DA0524"/>
    <w:rsid w:val="00DC3BC2"/>
    <w:rsid w:val="00E04522"/>
    <w:rsid w:val="00E16C3D"/>
    <w:rsid w:val="00E200F1"/>
    <w:rsid w:val="00E279CE"/>
    <w:rsid w:val="00E31581"/>
    <w:rsid w:val="00E57BDD"/>
    <w:rsid w:val="00EA2D5D"/>
    <w:rsid w:val="00ED7B15"/>
    <w:rsid w:val="00EE778C"/>
    <w:rsid w:val="00F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EF39"/>
  <w15:chartTrackingRefBased/>
  <w15:docId w15:val="{1B63158D-CFA4-4222-B3E2-63AC536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55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553B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ammcorpstexte">
    <w:name w:val="ammcorpstexte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553B7"/>
  </w:style>
  <w:style w:type="paragraph" w:customStyle="1" w:styleId="ammnoticetitre1">
    <w:name w:val="ammnoticetitre1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corpstextegras">
    <w:name w:val="ammcorpstextegras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listepuces1">
    <w:name w:val="ammlistepuces1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553B7"/>
    <w:rPr>
      <w:color w:val="0000FF"/>
      <w:u w:val="single"/>
    </w:rPr>
  </w:style>
  <w:style w:type="character" w:customStyle="1" w:styleId="souligne">
    <w:name w:val="souligne"/>
    <w:basedOn w:val="Policepardfaut"/>
    <w:rsid w:val="003553B7"/>
  </w:style>
  <w:style w:type="paragraph" w:customStyle="1" w:styleId="ammcorpstexte0">
    <w:name w:val="ammcorpstexte0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annexetitre3">
    <w:name w:val="ammannexetitre3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annexetitre2">
    <w:name w:val="ammannexetitre2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composition">
    <w:name w:val="ammcomposition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titulaireadresse">
    <w:name w:val="ammtitulaireadresse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titulairenom">
    <w:name w:val="ammtitulairenom"/>
    <w:basedOn w:val="Normal"/>
    <w:rsid w:val="0035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6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1486664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64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461286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63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84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801535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69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5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78225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14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6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888433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24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524">
          <w:marLeft w:val="0"/>
          <w:marRight w:val="0"/>
          <w:marTop w:val="0"/>
          <w:marBottom w:val="0"/>
          <w:divBdr>
            <w:top w:val="single" w:sz="12" w:space="1" w:color="auto"/>
            <w:left w:val="single" w:sz="12" w:space="4" w:color="auto"/>
            <w:bottom w:val="single" w:sz="12" w:space="0" w:color="auto"/>
            <w:right w:val="single" w:sz="12" w:space="4" w:color="auto"/>
          </w:divBdr>
        </w:div>
        <w:div w:id="3673427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60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0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5574867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94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823294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96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3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96447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479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34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84605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02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7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11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602215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765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7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42422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83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7359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35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52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436036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62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34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7978576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20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66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222678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41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4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866099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70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62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3365442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67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98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94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239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7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722556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14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4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99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10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27524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nsm.sante.f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1246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2019-01-29T15:17:00Z</dcterms:created>
  <dcterms:modified xsi:type="dcterms:W3CDTF">2019-01-29T15:17:00Z</dcterms:modified>
</cp:coreProperties>
</file>