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DA204" w14:textId="1F7095CE" w:rsidR="008C4969" w:rsidRPr="008C4969" w:rsidRDefault="008C4969" w:rsidP="008C4969">
      <w:pPr>
        <w:pStyle w:val="1"/>
      </w:pPr>
      <w:r>
        <w:t>Основные парадигмы социальной психологии</w:t>
      </w:r>
    </w:p>
    <w:p w14:paraId="55F68D02" w14:textId="2A3F4BDA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u w:val="single"/>
        </w:rPr>
        <w:t>Социальная психология</w:t>
      </w:r>
      <w:r>
        <w:rPr>
          <w:rFonts w:ascii="Arial" w:hAnsi="Arial" w:cs="Arial"/>
          <w:color w:val="000000"/>
        </w:rPr>
        <w:t> </w:t>
      </w:r>
      <w:proofErr w:type="gramStart"/>
      <w:r>
        <w:rPr>
          <w:rFonts w:ascii="Arial" w:hAnsi="Arial" w:cs="Arial"/>
          <w:color w:val="000000"/>
        </w:rPr>
        <w:t>- это</w:t>
      </w:r>
      <w:proofErr w:type="gramEnd"/>
      <w:r>
        <w:rPr>
          <w:rFonts w:ascii="Arial" w:hAnsi="Arial" w:cs="Arial"/>
          <w:color w:val="000000"/>
        </w:rPr>
        <w:t xml:space="preserve"> наука, изучающая закономерности поведения и деятельности людей, обусловленное их включением в социальные группы, а так же психологические характеристики самих этих групп. -закономерности познания людьми друг друга, их взаимопонимания и взаимовлияния</w:t>
      </w:r>
    </w:p>
    <w:p w14:paraId="1B23E4E0" w14:textId="2C2E0A6B" w:rsidR="009A72AA" w:rsidRDefault="00940CB0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u w:val="single"/>
        </w:rPr>
        <w:t>Парадигма</w:t>
      </w:r>
      <w:r w:rsidR="009A72AA">
        <w:rPr>
          <w:rFonts w:ascii="Arial" w:hAnsi="Arial" w:cs="Arial"/>
          <w:color w:val="000000"/>
        </w:rPr>
        <w:t> - это систем</w:t>
      </w:r>
      <w:r>
        <w:rPr>
          <w:rFonts w:ascii="Arial" w:hAnsi="Arial" w:cs="Arial"/>
          <w:color w:val="000000"/>
        </w:rPr>
        <w:t>а</w:t>
      </w:r>
      <w:r w:rsidR="009A72AA">
        <w:rPr>
          <w:rFonts w:ascii="Arial" w:hAnsi="Arial" w:cs="Arial"/>
          <w:color w:val="000000"/>
        </w:rPr>
        <w:t xml:space="preserve"> понятий, объединенных по какому-либо общему </w:t>
      </w:r>
      <w:proofErr w:type="gramStart"/>
      <w:r w:rsidR="009A72AA">
        <w:rPr>
          <w:rFonts w:ascii="Arial" w:hAnsi="Arial" w:cs="Arial"/>
          <w:color w:val="000000"/>
        </w:rPr>
        <w:t>признаку,  </w:t>
      </w:r>
      <w:r w:rsidR="009A72AA">
        <w:rPr>
          <w:rFonts w:ascii="Arial" w:hAnsi="Arial" w:cs="Arial"/>
          <w:i/>
          <w:iCs/>
          <w:color w:val="000000"/>
        </w:rPr>
        <w:t>это</w:t>
      </w:r>
      <w:proofErr w:type="gramEnd"/>
      <w:r w:rsidR="009A72AA">
        <w:rPr>
          <w:rFonts w:ascii="Arial" w:hAnsi="Arial" w:cs="Arial"/>
          <w:i/>
          <w:iCs/>
          <w:color w:val="000000"/>
        </w:rPr>
        <w:t xml:space="preserve"> признанное всеми научное достижение, которое в течение определенного времени дает научному сообществу модель постановки проблем и их решений.</w:t>
      </w:r>
    </w:p>
    <w:p w14:paraId="4B1023F1" w14:textId="77777777" w:rsidR="009A72AA" w:rsidRDefault="009A72AA" w:rsidP="009A72AA">
      <w:pPr>
        <w:pStyle w:val="2"/>
      </w:pPr>
      <w:r>
        <w:t>Объясняющая парадигма</w:t>
      </w:r>
    </w:p>
    <w:p w14:paraId="453FA1BA" w14:textId="79A2571A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Сложилась к середине XX в. в американской социальной психологии. </w:t>
      </w:r>
      <w:r w:rsidR="00441A63"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пиралась на </w:t>
      </w:r>
      <w:r>
        <w:rPr>
          <w:rFonts w:ascii="Arial" w:hAnsi="Arial" w:cs="Arial"/>
          <w:i/>
          <w:iCs/>
          <w:color w:val="000000"/>
        </w:rPr>
        <w:t>общую экспериментальную психологию</w:t>
      </w:r>
      <w:r>
        <w:rPr>
          <w:rFonts w:ascii="Arial" w:hAnsi="Arial" w:cs="Arial"/>
          <w:color w:val="000000"/>
        </w:rPr>
        <w:t>. Американская психология изначально была ориентирована на парадигму </w:t>
      </w:r>
      <w:r>
        <w:rPr>
          <w:rFonts w:ascii="Arial" w:hAnsi="Arial" w:cs="Arial"/>
          <w:color w:val="000000"/>
          <w:u w:val="single"/>
        </w:rPr>
        <w:t>естественнонаучного знания</w:t>
      </w:r>
      <w:r>
        <w:rPr>
          <w:rFonts w:ascii="Arial" w:hAnsi="Arial" w:cs="Arial"/>
          <w:color w:val="000000"/>
        </w:rPr>
        <w:t> (отрицание специфики исследования человека, негативное отношение к теоретической деятельности как «спекулятивному, кабинетному занятию», признание приоритета метода над теорией и предпочтение индуктивного хода исследования дедуктивному, принятие лабораторного эксперимента в качестве главного метода). </w:t>
      </w:r>
      <w:r>
        <w:rPr>
          <w:rFonts w:ascii="Arial" w:hAnsi="Arial" w:cs="Arial"/>
          <w:i/>
          <w:iCs/>
          <w:color w:val="000000"/>
        </w:rPr>
        <w:t>Парадигма направлена на объяснение причин возникновения социально-психологических явлений.</w:t>
      </w:r>
    </w:p>
    <w:p w14:paraId="352C39DB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u w:val="single"/>
        </w:rPr>
        <w:t>Методологическая основа:</w:t>
      </w:r>
    </w:p>
    <w:p w14:paraId="7CB465DD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 Принцип методологического </w:t>
      </w:r>
      <w:r>
        <w:rPr>
          <w:rFonts w:ascii="Arial" w:hAnsi="Arial" w:cs="Arial"/>
          <w:i/>
          <w:iCs/>
          <w:color w:val="000000"/>
        </w:rPr>
        <w:t>индивидуализма</w:t>
      </w:r>
      <w:r>
        <w:rPr>
          <w:rFonts w:ascii="Arial" w:hAnsi="Arial" w:cs="Arial"/>
          <w:color w:val="000000"/>
        </w:rPr>
        <w:t>: социально-психологические проблемы изучаются сквозь призму психологии отдельного индивида, важность индивидуальности.</w:t>
      </w:r>
    </w:p>
    <w:p w14:paraId="2FB4D149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2. </w:t>
      </w:r>
      <w:r>
        <w:rPr>
          <w:rFonts w:ascii="Arial" w:hAnsi="Arial" w:cs="Arial"/>
          <w:i/>
          <w:iCs/>
          <w:color w:val="000000"/>
        </w:rPr>
        <w:t>Экспериментальное</w:t>
      </w:r>
      <w:r>
        <w:rPr>
          <w:rFonts w:ascii="Arial" w:hAnsi="Arial" w:cs="Arial"/>
          <w:color w:val="000000"/>
        </w:rPr>
        <w:t> исследование составляет доказательную базу поиска и объяснения закономерностей психики человека.</w:t>
      </w:r>
    </w:p>
    <w:p w14:paraId="46CDBD0E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3. </w:t>
      </w:r>
      <w:r>
        <w:rPr>
          <w:rFonts w:ascii="Arial" w:hAnsi="Arial" w:cs="Arial"/>
          <w:i/>
          <w:iCs/>
          <w:color w:val="000000"/>
        </w:rPr>
        <w:t>Математический и статистический анализ</w:t>
      </w:r>
      <w:r>
        <w:rPr>
          <w:rFonts w:ascii="Arial" w:hAnsi="Arial" w:cs="Arial"/>
          <w:color w:val="000000"/>
        </w:rPr>
        <w:t> полученных в эксперименте результатов.</w:t>
      </w:r>
    </w:p>
    <w:p w14:paraId="5DDA8C43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4. </w:t>
      </w:r>
      <w:r>
        <w:rPr>
          <w:rFonts w:ascii="Arial" w:hAnsi="Arial" w:cs="Arial"/>
          <w:i/>
          <w:iCs/>
          <w:color w:val="000000"/>
        </w:rPr>
        <w:t>Практическое применение</w:t>
      </w:r>
      <w:r>
        <w:rPr>
          <w:rFonts w:ascii="Arial" w:hAnsi="Arial" w:cs="Arial"/>
          <w:color w:val="000000"/>
        </w:rPr>
        <w:t> психологических знаний.</w:t>
      </w:r>
    </w:p>
    <w:p w14:paraId="2443DFCD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u w:val="single"/>
        </w:rPr>
        <w:t>Модель «</w:t>
      </w:r>
      <w:proofErr w:type="gramStart"/>
      <w:r>
        <w:rPr>
          <w:rFonts w:ascii="Arial" w:hAnsi="Arial" w:cs="Arial"/>
          <w:color w:val="000000"/>
          <w:u w:val="single"/>
        </w:rPr>
        <w:t>человека</w:t>
      </w:r>
      <w:proofErr w:type="gramEnd"/>
      <w:r>
        <w:rPr>
          <w:rFonts w:ascii="Arial" w:hAnsi="Arial" w:cs="Arial"/>
          <w:color w:val="000000"/>
          <w:u w:val="single"/>
        </w:rPr>
        <w:t xml:space="preserve"> реагирующего»</w:t>
      </w:r>
      <w:r>
        <w:rPr>
          <w:rFonts w:ascii="Arial" w:hAnsi="Arial" w:cs="Arial"/>
          <w:color w:val="000000"/>
        </w:rPr>
        <w:t> – главная модель парадигмы объяснения. Представление о человеке: человек реагирует рефлекторно на внешние раздражители, обладает способностью к научению, может подражать другим людям, усваивая тем самым их опыт, может вступать во взаимодействие с другими людьми. Его поведение зависит от вознаграждения и наказания.</w:t>
      </w:r>
    </w:p>
    <w:p w14:paraId="5AED7FCE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Критика из-за отсутствия взаимосвязей. Из этой парадигмы сложилось множество мифов. Например, если человек с нами знаком, то нам с ним безопасно.</w:t>
      </w:r>
    </w:p>
    <w:p w14:paraId="644CF4D9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Постепенно внутри парадигмы стали обращать внимание на другие вопросы.</w:t>
      </w:r>
    </w:p>
    <w:p w14:paraId="775A2210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Предметом современной американской социальной психологии является общественное поведение человека и то влияние, которое он оказывает на других в процессе взаимодействия с ними.</w:t>
      </w:r>
    </w:p>
    <w:p w14:paraId="57D9BBF8" w14:textId="77777777" w:rsidR="009A72AA" w:rsidRPr="009A72AA" w:rsidRDefault="009A72AA" w:rsidP="009A72AA">
      <w:pPr>
        <w:pStyle w:val="2"/>
      </w:pPr>
      <w:r w:rsidRPr="009A72AA">
        <w:t>Парадигма понимания</w:t>
      </w:r>
    </w:p>
    <w:p w14:paraId="570CF22F" w14:textId="26068ECC" w:rsidR="009A72AA" w:rsidRDefault="00940CB0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</w:t>
      </w:r>
      <w:r w:rsidR="009A72AA">
        <w:rPr>
          <w:rFonts w:ascii="Arial" w:hAnsi="Arial" w:cs="Arial"/>
          <w:color w:val="000000"/>
        </w:rPr>
        <w:t>ложилась в западноевропейской социальной психологии. </w:t>
      </w:r>
      <w:r w:rsidR="009A72AA">
        <w:rPr>
          <w:rFonts w:ascii="Arial" w:hAnsi="Arial" w:cs="Arial"/>
          <w:i/>
          <w:iCs/>
          <w:color w:val="000000"/>
        </w:rPr>
        <w:t>Методологическую основу</w:t>
      </w:r>
      <w:r w:rsidR="009A72AA">
        <w:rPr>
          <w:rFonts w:ascii="Arial" w:hAnsi="Arial" w:cs="Arial"/>
          <w:color w:val="000000"/>
        </w:rPr>
        <w:t> составляют социальная философия и этика, принципы социологической и кросс-культурной социальной психологии. </w:t>
      </w:r>
      <w:r w:rsidR="009A72AA">
        <w:rPr>
          <w:rFonts w:ascii="Arial" w:hAnsi="Arial" w:cs="Arial"/>
          <w:color w:val="000000"/>
          <w:u w:val="single"/>
        </w:rPr>
        <w:t>Главное отличие в признании специфики человека и общества как разных, но взаимосвязанных объектов познания.</w:t>
      </w:r>
    </w:p>
    <w:p w14:paraId="26B3CDCB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Развивалась в 1970 гг. В основе методологии лежит </w:t>
      </w:r>
      <w:r>
        <w:rPr>
          <w:rFonts w:ascii="Arial" w:hAnsi="Arial" w:cs="Arial"/>
          <w:color w:val="000000"/>
          <w:u w:val="single"/>
        </w:rPr>
        <w:t>принцип «понимания»,</w:t>
      </w:r>
      <w:r>
        <w:rPr>
          <w:rFonts w:ascii="Arial" w:hAnsi="Arial" w:cs="Arial"/>
          <w:color w:val="000000"/>
        </w:rPr>
        <w:t xml:space="preserve"> разработанный В. </w:t>
      </w:r>
      <w:proofErr w:type="spellStart"/>
      <w:r>
        <w:rPr>
          <w:rFonts w:ascii="Arial" w:hAnsi="Arial" w:cs="Arial"/>
          <w:color w:val="000000"/>
        </w:rPr>
        <w:t>Дильтеем</w:t>
      </w:r>
      <w:proofErr w:type="spellEnd"/>
      <w:r>
        <w:rPr>
          <w:rFonts w:ascii="Arial" w:hAnsi="Arial" w:cs="Arial"/>
          <w:color w:val="000000"/>
        </w:rPr>
        <w:t xml:space="preserve"> и М. Вебером.</w:t>
      </w:r>
    </w:p>
    <w:p w14:paraId="5AEA9A9E" w14:textId="00B74A98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Основное внимание уделялось социальным и культурным общностям. Соц</w:t>
      </w:r>
      <w:r w:rsidR="00441A63">
        <w:rPr>
          <w:rFonts w:ascii="Arial" w:hAnsi="Arial" w:cs="Arial"/>
          <w:color w:val="000000"/>
        </w:rPr>
        <w:t>иальная</w:t>
      </w:r>
      <w:r>
        <w:rPr>
          <w:rFonts w:ascii="Arial" w:hAnsi="Arial" w:cs="Arial"/>
          <w:color w:val="000000"/>
        </w:rPr>
        <w:t xml:space="preserve"> психология должна изучать то, как «в бесконечном множестве ситуаций индивид на протяжении своей жизни чувствует, думает и ведет себя как представитель различных социальных групп, с которыми он себя отождествляет». </w:t>
      </w:r>
      <w:r>
        <w:rPr>
          <w:rFonts w:ascii="Arial" w:hAnsi="Arial" w:cs="Arial"/>
          <w:i/>
          <w:iCs/>
          <w:color w:val="000000"/>
        </w:rPr>
        <w:t>На первый план выдвигался процесс идентификации индивида с группой, от которого и зависит его социальное поведение.</w:t>
      </w:r>
    </w:p>
    <w:p w14:paraId="753A903D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Стратегия социальных психологов при проведении исследований должна опираться на методологический принцип </w:t>
      </w:r>
      <w:r>
        <w:rPr>
          <w:rFonts w:ascii="Arial" w:hAnsi="Arial" w:cs="Arial"/>
          <w:b/>
          <w:bCs/>
          <w:color w:val="000000"/>
        </w:rPr>
        <w:t>холизма.</w:t>
      </w:r>
    </w:p>
    <w:p w14:paraId="7033C346" w14:textId="338C2E6C" w:rsidR="009A72AA" w:rsidRPr="008C4969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u w:val="single"/>
        </w:rPr>
        <w:t>Основная модель человека</w:t>
      </w:r>
      <w:r>
        <w:rPr>
          <w:rFonts w:ascii="Arial" w:hAnsi="Arial" w:cs="Arial"/>
          <w:color w:val="000000"/>
        </w:rPr>
        <w:t> – человек образующий и интерпретирующий смыслы с помощью символов (знаков). Человек формируется обществом через культуру и одновременно является ее активным творцом. Культура создается в общении. Область исследования социальной психологии – это группы и индивиды, которые конструируют свою реальность, управляют друг другом.</w:t>
      </w:r>
    </w:p>
    <w:p w14:paraId="0CD74FEA" w14:textId="4AF0CA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Сравнивая американскую и западноевропейскую ветви социальной психологии, современные европейские психологи отмечают следующее. Американская ветвь науки более </w:t>
      </w:r>
      <w:proofErr w:type="spellStart"/>
      <w:r>
        <w:rPr>
          <w:rFonts w:ascii="Arial" w:hAnsi="Arial" w:cs="Arial"/>
          <w:color w:val="000000"/>
          <w:u w:val="single"/>
        </w:rPr>
        <w:t>индивидуалистична</w:t>
      </w:r>
      <w:proofErr w:type="spellEnd"/>
      <w:r>
        <w:rPr>
          <w:rFonts w:ascii="Arial" w:hAnsi="Arial" w:cs="Arial"/>
          <w:color w:val="000000"/>
          <w:u w:val="single"/>
        </w:rPr>
        <w:t xml:space="preserve">, </w:t>
      </w:r>
      <w:proofErr w:type="spellStart"/>
      <w:r>
        <w:rPr>
          <w:rFonts w:ascii="Arial" w:hAnsi="Arial" w:cs="Arial"/>
          <w:color w:val="000000"/>
          <w:u w:val="single"/>
        </w:rPr>
        <w:t>неисторична</w:t>
      </w:r>
      <w:proofErr w:type="spellEnd"/>
      <w:r>
        <w:rPr>
          <w:rFonts w:ascii="Arial" w:hAnsi="Arial" w:cs="Arial"/>
          <w:color w:val="000000"/>
          <w:u w:val="single"/>
        </w:rPr>
        <w:t xml:space="preserve">, </w:t>
      </w:r>
      <w:proofErr w:type="spellStart"/>
      <w:r>
        <w:rPr>
          <w:rFonts w:ascii="Arial" w:hAnsi="Arial" w:cs="Arial"/>
          <w:color w:val="000000"/>
          <w:u w:val="single"/>
        </w:rPr>
        <w:t>этноцентрична</w:t>
      </w:r>
      <w:proofErr w:type="spellEnd"/>
      <w:r>
        <w:rPr>
          <w:rFonts w:ascii="Arial" w:hAnsi="Arial" w:cs="Arial"/>
          <w:color w:val="000000"/>
          <w:u w:val="single"/>
        </w:rPr>
        <w:t xml:space="preserve"> и более ориентирована на лабораторный метод.</w:t>
      </w:r>
      <w:r>
        <w:rPr>
          <w:rFonts w:ascii="Arial" w:hAnsi="Arial" w:cs="Arial"/>
          <w:color w:val="000000"/>
        </w:rPr>
        <w:t> Интересы европейцев преимущественно склоняются в сторону «межгрупповых отношений, социальной идентификации и социального влияния в ракурсе групповых и культурных факторов». Западноевропейская парадигма направлена </w:t>
      </w:r>
      <w:r>
        <w:rPr>
          <w:rFonts w:ascii="Arial" w:hAnsi="Arial" w:cs="Arial"/>
          <w:color w:val="000000"/>
          <w:u w:val="single"/>
        </w:rPr>
        <w:t>на понимание сущности социально-психологических явлений в широком социальном и культурном контексте</w:t>
      </w:r>
      <w:r>
        <w:rPr>
          <w:rFonts w:ascii="Arial" w:hAnsi="Arial" w:cs="Arial"/>
          <w:color w:val="000000"/>
        </w:rPr>
        <w:t>.</w:t>
      </w:r>
    </w:p>
    <w:p w14:paraId="1B19D58B" w14:textId="77777777" w:rsidR="009A72AA" w:rsidRDefault="009A72AA" w:rsidP="009A72AA">
      <w:pPr>
        <w:pStyle w:val="2"/>
      </w:pPr>
      <w:r>
        <w:t>Парадигма преобразования (развития)</w:t>
      </w:r>
    </w:p>
    <w:p w14:paraId="4921E78C" w14:textId="5ECCE706" w:rsidR="009A72AA" w:rsidRDefault="00940CB0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</w:t>
      </w:r>
      <w:r w:rsidR="009A72AA">
        <w:rPr>
          <w:rFonts w:ascii="Arial" w:hAnsi="Arial" w:cs="Arial"/>
          <w:color w:val="000000"/>
        </w:rPr>
        <w:t xml:space="preserve">кладывается в российской науке в 80-е </w:t>
      </w:r>
      <w:proofErr w:type="gramStart"/>
      <w:r w:rsidR="009A72AA">
        <w:rPr>
          <w:rFonts w:ascii="Arial" w:hAnsi="Arial" w:cs="Arial"/>
          <w:color w:val="000000"/>
        </w:rPr>
        <w:t>гг..</w:t>
      </w:r>
      <w:proofErr w:type="gramEnd"/>
    </w:p>
    <w:p w14:paraId="34BCCC96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Отечественную парадигму </w:t>
      </w:r>
      <w:r>
        <w:rPr>
          <w:rFonts w:ascii="Arial" w:hAnsi="Arial" w:cs="Arial"/>
          <w:color w:val="000000"/>
          <w:u w:val="single"/>
        </w:rPr>
        <w:t xml:space="preserve">П. Н. </w:t>
      </w:r>
      <w:proofErr w:type="spellStart"/>
      <w:r>
        <w:rPr>
          <w:rFonts w:ascii="Arial" w:hAnsi="Arial" w:cs="Arial"/>
          <w:color w:val="000000"/>
          <w:u w:val="single"/>
        </w:rPr>
        <w:t>Шихирев</w:t>
      </w:r>
      <w:proofErr w:type="spellEnd"/>
      <w:r>
        <w:rPr>
          <w:rFonts w:ascii="Arial" w:hAnsi="Arial" w:cs="Arial"/>
          <w:color w:val="000000"/>
        </w:rPr>
        <w:t xml:space="preserve"> обозначает термином «преобразование». Он выдвигает следующую методологическую идею: для того, чтобы объяснить какое-либо социально-психологическое явление, а соответственно и понять его, надо попытаться его изменить, </w:t>
      </w:r>
      <w:r>
        <w:rPr>
          <w:rFonts w:ascii="Arial" w:hAnsi="Arial" w:cs="Arial"/>
          <w:color w:val="000000"/>
        </w:rPr>
        <w:lastRenderedPageBreak/>
        <w:t>преобразовать. </w:t>
      </w:r>
      <w:r>
        <w:rPr>
          <w:rFonts w:ascii="Arial" w:hAnsi="Arial" w:cs="Arial"/>
          <w:i/>
          <w:iCs/>
          <w:color w:val="000000"/>
        </w:rPr>
        <w:t>Основной метод познания – это метод преобразования, мысленного или практического конструирования социальной реальности.</w:t>
      </w:r>
    </w:p>
    <w:p w14:paraId="4A017174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Парадигма преобразования формируется под влиянием следующих идей:</w:t>
      </w:r>
    </w:p>
    <w:p w14:paraId="346A5C9D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 Изучение психики человека в процессе его </w:t>
      </w:r>
      <w:r>
        <w:rPr>
          <w:rFonts w:ascii="Arial" w:hAnsi="Arial" w:cs="Arial"/>
          <w:i/>
          <w:iCs/>
          <w:color w:val="000000"/>
        </w:rPr>
        <w:t>деятельности</w:t>
      </w:r>
      <w:r>
        <w:rPr>
          <w:rFonts w:ascii="Arial" w:hAnsi="Arial" w:cs="Arial"/>
          <w:color w:val="000000"/>
        </w:rPr>
        <w:t>. Исследуются реальные организации, группы, фирмы, предприятия.</w:t>
      </w:r>
    </w:p>
    <w:p w14:paraId="6F6FB4F8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2. </w:t>
      </w:r>
      <w:r>
        <w:rPr>
          <w:rFonts w:ascii="Arial" w:hAnsi="Arial" w:cs="Arial"/>
          <w:i/>
          <w:iCs/>
          <w:color w:val="000000"/>
        </w:rPr>
        <w:t>Практическая направленность</w:t>
      </w:r>
      <w:r>
        <w:rPr>
          <w:rFonts w:ascii="Arial" w:hAnsi="Arial" w:cs="Arial"/>
          <w:color w:val="000000"/>
        </w:rPr>
        <w:t> исследований доминирует над теоретической.</w:t>
      </w:r>
    </w:p>
    <w:p w14:paraId="2B7E884E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 Определенная зависимость социальной психологии от доминирующих в обществе социальных теорий и идеологии.</w:t>
      </w:r>
    </w:p>
    <w:p w14:paraId="303FD5B4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 Недостаточное использование эксперимента при проведении социально-психологических и этнопсихологических исследований, ориентация на психологические тесты, опросники, интервью.</w:t>
      </w:r>
    </w:p>
    <w:p w14:paraId="1BF62B2A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u w:val="single"/>
        </w:rPr>
        <w:t>Методы</w:t>
      </w:r>
      <w:r>
        <w:rPr>
          <w:rFonts w:ascii="Arial" w:hAnsi="Arial" w:cs="Arial"/>
          <w:color w:val="000000"/>
        </w:rPr>
        <w:t> либо американские, либо западноевропейские + метод исследования стилей работы организаций.</w:t>
      </w:r>
    </w:p>
    <w:p w14:paraId="4DE2BCC1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Специфические черты парадигмы выражаются в категориальном аппарате </w:t>
      </w:r>
      <w:proofErr w:type="spellStart"/>
      <w:r>
        <w:rPr>
          <w:rFonts w:ascii="Arial" w:hAnsi="Arial" w:cs="Arial"/>
          <w:color w:val="000000"/>
        </w:rPr>
        <w:t>соц</w:t>
      </w:r>
      <w:proofErr w:type="spellEnd"/>
      <w:r>
        <w:rPr>
          <w:rFonts w:ascii="Arial" w:hAnsi="Arial" w:cs="Arial"/>
          <w:color w:val="000000"/>
        </w:rPr>
        <w:t xml:space="preserve"> психологии, основанном на </w:t>
      </w:r>
      <w:r>
        <w:rPr>
          <w:rFonts w:ascii="Arial" w:hAnsi="Arial" w:cs="Arial"/>
          <w:i/>
          <w:iCs/>
          <w:color w:val="000000"/>
        </w:rPr>
        <w:t>базовых категориях философии</w:t>
      </w:r>
      <w:r>
        <w:rPr>
          <w:rFonts w:ascii="Arial" w:hAnsi="Arial" w:cs="Arial"/>
          <w:color w:val="000000"/>
        </w:rPr>
        <w:t>: «деятельность», «общение», «общественные отношения», «общественное сознание».</w:t>
      </w:r>
    </w:p>
    <w:p w14:paraId="318CB4C9" w14:textId="77777777" w:rsidR="00940CB0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u w:val="single"/>
        </w:rPr>
        <w:t>Стратегия работы социального психолога направлена на выявление отношения «группа – индивид».</w:t>
      </w:r>
      <w:r>
        <w:rPr>
          <w:rFonts w:ascii="Arial" w:hAnsi="Arial" w:cs="Arial"/>
          <w:color w:val="000000"/>
        </w:rPr>
        <w:t> При этом группа как объект исследования обладает особыми качествами:</w:t>
      </w:r>
    </w:p>
    <w:p w14:paraId="40DE9F70" w14:textId="77777777" w:rsidR="00940CB0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а) это реальная, а не экспериментальная группа;</w:t>
      </w:r>
    </w:p>
    <w:p w14:paraId="4452D268" w14:textId="77777777" w:rsidR="00940CB0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б) процессы внутри группы опосредованы совместной деятельностью; </w:t>
      </w:r>
    </w:p>
    <w:p w14:paraId="0E70116E" w14:textId="3797598A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в) группа преобразуется и достигает определенного уровня развития.</w:t>
      </w:r>
    </w:p>
    <w:p w14:paraId="7C597037" w14:textId="0CDF2BB6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Изучение деятельности работников предприятия</w:t>
      </w:r>
      <w:r>
        <w:rPr>
          <w:rFonts w:ascii="Arial" w:hAnsi="Arial" w:cs="Arial"/>
          <w:color w:val="000000"/>
        </w:rPr>
        <w:t>: взаимоотношения в коллективе, психологический климат, эффективность работы.</w:t>
      </w:r>
    </w:p>
    <w:p w14:paraId="0A881301" w14:textId="77777777" w:rsidR="00940CB0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Меняется ли человек в процессе работы? </w:t>
      </w:r>
    </w:p>
    <w:p w14:paraId="41CBA8AC" w14:textId="77777777" w:rsidR="00940CB0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1) концепция деятельности </w:t>
      </w:r>
    </w:p>
    <w:p w14:paraId="0E32E438" w14:textId="214DD406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2) концепция отношений (человека надо изучать в системе отношений к себе, к другим людям, к работе).</w:t>
      </w:r>
    </w:p>
    <w:p w14:paraId="516A0418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Большую роль стали играть тренинги.</w:t>
      </w:r>
    </w:p>
    <w:p w14:paraId="129418A4" w14:textId="77777777" w:rsidR="009A72AA" w:rsidRDefault="009A72AA" w:rsidP="009A72AA">
      <w:pPr>
        <w:pStyle w:val="a8"/>
        <w:rPr>
          <w:rFonts w:ascii="Arial" w:hAnsi="Arial" w:cs="Arial"/>
          <w:color w:val="000000"/>
        </w:rPr>
      </w:pPr>
    </w:p>
    <w:p w14:paraId="2E77D8FA" w14:textId="77777777" w:rsidR="00BC36B6" w:rsidRPr="009A72AA" w:rsidRDefault="00BC36B6" w:rsidP="009A72AA"/>
    <w:sectPr w:rsidR="00BC36B6" w:rsidRPr="009A7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88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2" w15:restartNumberingAfterBreak="0">
    <w:nsid w:val="0EBD20DE"/>
    <w:multiLevelType w:val="multilevel"/>
    <w:tmpl w:val="37E4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956C8"/>
    <w:multiLevelType w:val="multilevel"/>
    <w:tmpl w:val="131A1F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E7308E"/>
    <w:multiLevelType w:val="multilevel"/>
    <w:tmpl w:val="D3E4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D4F35"/>
    <w:multiLevelType w:val="multilevel"/>
    <w:tmpl w:val="C6FE7B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15312"/>
    <w:multiLevelType w:val="multilevel"/>
    <w:tmpl w:val="6034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1A"/>
    <w:rsid w:val="00015CAF"/>
    <w:rsid w:val="00233003"/>
    <w:rsid w:val="00441A63"/>
    <w:rsid w:val="005413F6"/>
    <w:rsid w:val="006610E1"/>
    <w:rsid w:val="006F29A3"/>
    <w:rsid w:val="006F6378"/>
    <w:rsid w:val="008C4969"/>
    <w:rsid w:val="00940CB0"/>
    <w:rsid w:val="009A72AA"/>
    <w:rsid w:val="00BC36B6"/>
    <w:rsid w:val="00CB101A"/>
    <w:rsid w:val="00DD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DAAF0"/>
  <w15:chartTrackingRefBased/>
  <w15:docId w15:val="{3771C2B2-9556-40B3-AF5F-AE51DBAC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F6378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5413F6"/>
    <w:pPr>
      <w:keepNext/>
      <w:pageBreakBefore/>
      <w:widowControl w:val="0"/>
      <w:spacing w:after="240"/>
      <w:ind w:firstLine="709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413F6"/>
    <w:pPr>
      <w:keepNext/>
      <w:keepLines/>
      <w:spacing w:before="480" w:after="240"/>
      <w:ind w:firstLine="709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5413F6"/>
    <w:pPr>
      <w:keepNext/>
      <w:keepLines/>
      <w:spacing w:before="480" w:after="240"/>
      <w:ind w:firstLine="709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2"/>
    <w:link w:val="40"/>
    <w:uiPriority w:val="9"/>
    <w:semiHidden/>
    <w:unhideWhenUsed/>
    <w:qFormat/>
    <w:rsid w:val="005413F6"/>
    <w:pPr>
      <w:outlineLvl w:val="3"/>
    </w:pPr>
    <w:rPr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Ненумерованный Заголовок 1"/>
    <w:basedOn w:val="1"/>
    <w:rsid w:val="005413F6"/>
  </w:style>
  <w:style w:type="character" w:customStyle="1" w:styleId="10">
    <w:name w:val="Заголовок 1 Знак"/>
    <w:basedOn w:val="a3"/>
    <w:link w:val="1"/>
    <w:uiPriority w:val="9"/>
    <w:rsid w:val="005413F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3"/>
    <w:link w:val="2"/>
    <w:uiPriority w:val="9"/>
    <w:rsid w:val="005413F6"/>
    <w:rPr>
      <w:rFonts w:ascii="Times New Roman" w:eastAsiaTheme="majorEastAsia" w:hAnsi="Times New Roman" w:cstheme="majorBidi"/>
      <w:b/>
      <w:sz w:val="32"/>
      <w:szCs w:val="26"/>
    </w:rPr>
  </w:style>
  <w:style w:type="paragraph" w:styleId="a2">
    <w:name w:val="Body Text"/>
    <w:basedOn w:val="a1"/>
    <w:link w:val="a6"/>
    <w:uiPriority w:val="99"/>
    <w:semiHidden/>
    <w:unhideWhenUsed/>
    <w:rsid w:val="005413F6"/>
    <w:pPr>
      <w:spacing w:after="120"/>
    </w:pPr>
  </w:style>
  <w:style w:type="character" w:customStyle="1" w:styleId="a6">
    <w:name w:val="Основной текст Знак"/>
    <w:basedOn w:val="a3"/>
    <w:link w:val="a2"/>
    <w:uiPriority w:val="99"/>
    <w:semiHidden/>
    <w:rsid w:val="005413F6"/>
    <w:rPr>
      <w:rFonts w:ascii="Times New Roman" w:hAnsi="Times New Roman"/>
      <w:sz w:val="28"/>
    </w:rPr>
  </w:style>
  <w:style w:type="paragraph" w:customStyle="1" w:styleId="12">
    <w:name w:val="Заголовок 1 Без Нумерации"/>
    <w:basedOn w:val="a1"/>
    <w:next w:val="a2"/>
    <w:qFormat/>
    <w:rsid w:val="005413F6"/>
    <w:pPr>
      <w:keepNext/>
      <w:pageBreakBefore/>
      <w:widowControl w:val="0"/>
      <w:spacing w:after="240"/>
      <w:jc w:val="center"/>
    </w:pPr>
    <w:rPr>
      <w:b/>
      <w:sz w:val="36"/>
    </w:rPr>
  </w:style>
  <w:style w:type="character" w:customStyle="1" w:styleId="30">
    <w:name w:val="Заголовок 3 Знак"/>
    <w:basedOn w:val="a3"/>
    <w:link w:val="3"/>
    <w:uiPriority w:val="9"/>
    <w:semiHidden/>
    <w:rsid w:val="005413F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5413F6"/>
    <w:rPr>
      <w:rFonts w:ascii="Times New Roman" w:eastAsiaTheme="majorEastAsia" w:hAnsi="Times New Roman" w:cstheme="majorBidi"/>
      <w:b/>
      <w:iCs/>
      <w:sz w:val="28"/>
      <w:szCs w:val="24"/>
    </w:rPr>
  </w:style>
  <w:style w:type="paragraph" w:styleId="a">
    <w:name w:val="List Bullet"/>
    <w:basedOn w:val="a2"/>
    <w:uiPriority w:val="99"/>
    <w:semiHidden/>
    <w:unhideWhenUsed/>
    <w:qFormat/>
    <w:rsid w:val="005413F6"/>
    <w:pPr>
      <w:numPr>
        <w:numId w:val="2"/>
      </w:numPr>
      <w:spacing w:after="0"/>
      <w:contextualSpacing/>
      <w:jc w:val="both"/>
    </w:pPr>
  </w:style>
  <w:style w:type="paragraph" w:styleId="a0">
    <w:name w:val="List Number"/>
    <w:basedOn w:val="a"/>
    <w:uiPriority w:val="99"/>
    <w:semiHidden/>
    <w:unhideWhenUsed/>
    <w:qFormat/>
    <w:rsid w:val="005413F6"/>
    <w:pPr>
      <w:numPr>
        <w:numId w:val="4"/>
      </w:numPr>
    </w:pPr>
  </w:style>
  <w:style w:type="paragraph" w:styleId="a7">
    <w:name w:val="caption"/>
    <w:basedOn w:val="a1"/>
    <w:next w:val="a1"/>
    <w:uiPriority w:val="35"/>
    <w:unhideWhenUsed/>
    <w:qFormat/>
    <w:rsid w:val="005413F6"/>
    <w:pPr>
      <w:spacing w:after="120" w:line="240" w:lineRule="auto"/>
      <w:jc w:val="center"/>
    </w:pPr>
    <w:rPr>
      <w:b/>
      <w:iCs/>
      <w:sz w:val="24"/>
      <w:szCs w:val="18"/>
    </w:rPr>
  </w:style>
  <w:style w:type="paragraph" w:styleId="a8">
    <w:name w:val="Normal (Web)"/>
    <w:basedOn w:val="a1"/>
    <w:uiPriority w:val="99"/>
    <w:unhideWhenUsed/>
    <w:rsid w:val="006610E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3"/>
    <w:uiPriority w:val="22"/>
    <w:qFormat/>
    <w:rsid w:val="00661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190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8" w:color="E6EBEC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3E5C6-DC83-4EE0-A5E1-EDBE6275E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3</cp:revision>
  <dcterms:created xsi:type="dcterms:W3CDTF">2025-04-02T10:08:00Z</dcterms:created>
  <dcterms:modified xsi:type="dcterms:W3CDTF">2025-04-16T00:15:00Z</dcterms:modified>
</cp:coreProperties>
</file>