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B2E5E" w14:textId="00F7F446" w:rsidR="0016111A" w:rsidRPr="0016111A" w:rsidRDefault="0016111A" w:rsidP="0016111A">
      <w:r>
        <w:t>1.</w:t>
      </w:r>
      <w:r w:rsidRPr="0016111A">
        <w:t xml:space="preserve"> </w:t>
      </w:r>
      <w:r w:rsidRPr="0016111A">
        <w:t xml:space="preserve">Особенностью европейской средневековой философии (V-XIV вв.) является тесная связь с </w:t>
      </w:r>
      <w:r w:rsidRPr="0016111A">
        <w:rPr>
          <w:b/>
        </w:rPr>
        <w:t>теологией</w:t>
      </w:r>
      <w:r w:rsidRPr="0016111A">
        <w:rPr>
          <w:i/>
        </w:rPr>
        <w:t xml:space="preserve"> </w:t>
      </w:r>
      <w:r w:rsidRPr="0016111A">
        <w:t xml:space="preserve">(систематическим изложением и истолкованием какого-либо религиозного учения и его догматов), ярко выраженный религиозный характер </w:t>
      </w:r>
      <w:proofErr w:type="spellStart"/>
      <w:r w:rsidRPr="0016111A">
        <w:t>еѐ</w:t>
      </w:r>
      <w:proofErr w:type="spellEnd"/>
      <w:r w:rsidRPr="0016111A">
        <w:t xml:space="preserve"> проблем и способов их решения. Определяющими чертами средневековой философии, как и разделяемого ею христианского миропонимания, являются </w:t>
      </w:r>
      <w:r w:rsidRPr="0016111A">
        <w:rPr>
          <w:b/>
        </w:rPr>
        <w:t xml:space="preserve">монотеизм, </w:t>
      </w:r>
      <w:proofErr w:type="spellStart"/>
      <w:r w:rsidRPr="0016111A">
        <w:rPr>
          <w:b/>
        </w:rPr>
        <w:t>теоцентризм</w:t>
      </w:r>
      <w:proofErr w:type="spellEnd"/>
      <w:r w:rsidRPr="0016111A">
        <w:rPr>
          <w:b/>
        </w:rPr>
        <w:t xml:space="preserve">, креационизм, телеология, провиденциализм и </w:t>
      </w:r>
      <w:proofErr w:type="spellStart"/>
      <w:r w:rsidRPr="0016111A">
        <w:rPr>
          <w:b/>
        </w:rPr>
        <w:t>эсхатологизм</w:t>
      </w:r>
      <w:proofErr w:type="spellEnd"/>
      <w:r w:rsidRPr="0016111A">
        <w:t xml:space="preserve">. </w:t>
      </w:r>
    </w:p>
    <w:p w14:paraId="6B004CDE" w14:textId="77777777" w:rsidR="0016111A" w:rsidRDefault="0016111A" w:rsidP="0016111A">
      <w:r w:rsidRPr="0016111A">
        <w:t xml:space="preserve">В развитии средневековой философии обычно выделяют два основных этапа – </w:t>
      </w:r>
      <w:r w:rsidRPr="0016111A">
        <w:rPr>
          <w:b/>
          <w:bCs/>
        </w:rPr>
        <w:t xml:space="preserve">патристику </w:t>
      </w:r>
      <w:r w:rsidRPr="0016111A">
        <w:t xml:space="preserve">и </w:t>
      </w:r>
      <w:r w:rsidRPr="0016111A">
        <w:rPr>
          <w:b/>
          <w:bCs/>
        </w:rPr>
        <w:t>схоластику</w:t>
      </w:r>
      <w:r w:rsidRPr="0016111A">
        <w:t xml:space="preserve">. </w:t>
      </w:r>
    </w:p>
    <w:p w14:paraId="32075E49" w14:textId="77777777" w:rsidR="0016111A" w:rsidRDefault="0016111A" w:rsidP="0016111A">
      <w:r w:rsidRPr="0016111A">
        <w:rPr>
          <w:b/>
          <w:bCs/>
        </w:rPr>
        <w:t>Патристика</w:t>
      </w:r>
      <w:r w:rsidRPr="0016111A">
        <w:t xml:space="preserve"> (от лат. </w:t>
      </w:r>
      <w:proofErr w:type="spellStart"/>
      <w:r w:rsidRPr="0016111A">
        <w:t>patris</w:t>
      </w:r>
      <w:proofErr w:type="spellEnd"/>
      <w:r w:rsidRPr="0016111A">
        <w:t xml:space="preserve"> – отец) – это период </w:t>
      </w:r>
      <w:proofErr w:type="gramStart"/>
      <w:r w:rsidRPr="0016111A">
        <w:t>деятельности  «</w:t>
      </w:r>
      <w:proofErr w:type="gramEnd"/>
      <w:r w:rsidRPr="0016111A">
        <w:t>отцов  Церкви»  (II-VIII вв.), заложивших основы христианского богословия и догматики.</w:t>
      </w:r>
    </w:p>
    <w:p w14:paraId="77FD9E55" w14:textId="47F8E21D" w:rsidR="0043619A" w:rsidRDefault="0016111A" w:rsidP="0016111A">
      <w:r w:rsidRPr="0016111A">
        <w:rPr>
          <w:b/>
          <w:bCs/>
        </w:rPr>
        <w:t>Схоластика</w:t>
      </w:r>
      <w:r w:rsidRPr="0016111A">
        <w:t xml:space="preserve"> (от лат. </w:t>
      </w:r>
      <w:proofErr w:type="spellStart"/>
      <w:r w:rsidRPr="0016111A">
        <w:t>scholastica</w:t>
      </w:r>
      <w:proofErr w:type="spellEnd"/>
      <w:r w:rsidRPr="0016111A">
        <w:t xml:space="preserve"> – </w:t>
      </w:r>
      <w:proofErr w:type="gramStart"/>
      <w:r w:rsidRPr="0016111A">
        <w:t>ученая  беседа</w:t>
      </w:r>
      <w:proofErr w:type="gramEnd"/>
      <w:r w:rsidRPr="0016111A">
        <w:t xml:space="preserve">, школа) –  период поисков рациональных путей в  </w:t>
      </w:r>
      <w:proofErr w:type="spellStart"/>
      <w:r w:rsidRPr="0016111A">
        <w:t>богопознании</w:t>
      </w:r>
      <w:proofErr w:type="spellEnd"/>
      <w:r w:rsidRPr="0016111A">
        <w:t xml:space="preserve"> и разработки актуальных философских проблем в рамках номинализма</w:t>
      </w:r>
      <w:r w:rsidRPr="0016111A">
        <w:rPr>
          <w:i/>
        </w:rPr>
        <w:t xml:space="preserve"> </w:t>
      </w:r>
      <w:r w:rsidRPr="0016111A">
        <w:t>и реализма</w:t>
      </w:r>
      <w:r w:rsidRPr="0016111A">
        <w:rPr>
          <w:i/>
        </w:rPr>
        <w:t xml:space="preserve"> </w:t>
      </w:r>
      <w:r w:rsidRPr="0016111A">
        <w:t>(IX-XIV вв.).</w:t>
      </w:r>
    </w:p>
    <w:p w14:paraId="17BDD6BA" w14:textId="0020E669" w:rsidR="0043619A" w:rsidRDefault="0043619A">
      <w:r>
        <w:t xml:space="preserve">2. </w:t>
      </w:r>
      <w:r w:rsidRPr="0043619A">
        <w:rPr>
          <w:b/>
          <w:bCs/>
        </w:rPr>
        <w:t>У</w:t>
      </w:r>
      <w:r w:rsidRPr="0043619A">
        <w:rPr>
          <w:b/>
          <w:bCs/>
        </w:rPr>
        <w:t>ниверсали</w:t>
      </w:r>
      <w:r w:rsidRPr="0043619A">
        <w:rPr>
          <w:b/>
          <w:bCs/>
        </w:rPr>
        <w:t>и</w:t>
      </w:r>
      <w:r>
        <w:t xml:space="preserve"> – </w:t>
      </w:r>
      <w:r>
        <w:t>общи</w:t>
      </w:r>
      <w:r w:rsidR="00C30055">
        <w:t>е</w:t>
      </w:r>
      <w:r>
        <w:t xml:space="preserve"> поняти</w:t>
      </w:r>
      <w:r>
        <w:t>я</w:t>
      </w:r>
      <w:r>
        <w:rPr>
          <w:i/>
        </w:rPr>
        <w:t xml:space="preserve"> </w:t>
      </w:r>
      <w:r>
        <w:t xml:space="preserve">(от лат. </w:t>
      </w:r>
      <w:proofErr w:type="spellStart"/>
      <w:r>
        <w:t>universalis</w:t>
      </w:r>
      <w:proofErr w:type="spellEnd"/>
      <w:r>
        <w:rPr>
          <w:i/>
        </w:rPr>
        <w:t xml:space="preserve"> </w:t>
      </w:r>
      <w:r>
        <w:t>– общий)</w:t>
      </w:r>
      <w:r>
        <w:t>.</w:t>
      </w:r>
    </w:p>
    <w:p w14:paraId="2E1DCF85" w14:textId="77777777" w:rsidR="00C30055" w:rsidRDefault="00C30055">
      <w:r>
        <w:rPr>
          <w:b/>
        </w:rPr>
        <w:t>Реализм</w:t>
      </w:r>
      <w:r>
        <w:rPr>
          <w:i/>
        </w:rPr>
        <w:t xml:space="preserve"> </w:t>
      </w:r>
      <w:r>
        <w:t>полагал, что универсалии существуют реально и независимо от сознания. Крайний реализм приписывал реальное бытие общим понятиям, самостоятельное, обособленное и предшествующее вещам.</w:t>
      </w:r>
    </w:p>
    <w:p w14:paraId="0262BD12" w14:textId="04569D61" w:rsidR="00C30055" w:rsidRDefault="00C30055">
      <w:r w:rsidRPr="00C30055">
        <w:rPr>
          <w:b/>
          <w:bCs/>
        </w:rPr>
        <w:t>Умеренный реализм</w:t>
      </w:r>
      <w:r>
        <w:t xml:space="preserve"> придерживался аристотелевского взгляда и утверждал, что общее, хотя имеет реальное бытие, но заключается в единичных вещах.</w:t>
      </w:r>
    </w:p>
    <w:p w14:paraId="131490DF" w14:textId="290BAB6A" w:rsidR="00C30055" w:rsidRDefault="00C30055" w:rsidP="00C30055">
      <w:pPr>
        <w:ind w:left="11" w:right="243"/>
      </w:pPr>
      <w:r>
        <w:rPr>
          <w:b/>
        </w:rPr>
        <w:t>Номинализм</w:t>
      </w:r>
      <w:r>
        <w:rPr>
          <w:i/>
        </w:rPr>
        <w:t xml:space="preserve"> </w:t>
      </w:r>
      <w:r>
        <w:t xml:space="preserve">(от лат. </w:t>
      </w:r>
      <w:proofErr w:type="spellStart"/>
      <w:r>
        <w:rPr>
          <w:i/>
        </w:rPr>
        <w:t>nomen</w:t>
      </w:r>
      <w:proofErr w:type="spellEnd"/>
      <w:r>
        <w:rPr>
          <w:i/>
        </w:rPr>
        <w:t xml:space="preserve"> </w:t>
      </w:r>
      <w:r>
        <w:t>– имя), видел в общих понятиях лишь «манеру речи», имена, которые применяются не к классу вещей «как целому», а порознь к каждой отдельной вещи из какой-либо совокупности; в этом смысле тот или иной класс вещей – это прежде всего мысленный образ, абстракция.</w:t>
      </w:r>
    </w:p>
    <w:p w14:paraId="26A3B9A5" w14:textId="5B96682E" w:rsidR="00B507FD" w:rsidRDefault="00B507FD" w:rsidP="00B507FD">
      <w:pPr>
        <w:ind w:left="11" w:right="239"/>
      </w:pPr>
      <w:r>
        <w:rPr>
          <w:b/>
        </w:rPr>
        <w:t>Концептуализм</w:t>
      </w:r>
      <w:r>
        <w:rPr>
          <w:i/>
        </w:rPr>
        <w:t xml:space="preserve"> </w:t>
      </w:r>
      <w:r>
        <w:t xml:space="preserve">(от лат. </w:t>
      </w:r>
      <w:proofErr w:type="spellStart"/>
      <w:r>
        <w:rPr>
          <w:i/>
        </w:rPr>
        <w:t>conceptus</w:t>
      </w:r>
      <w:proofErr w:type="spellEnd"/>
      <w:r>
        <w:rPr>
          <w:i/>
        </w:rPr>
        <w:t xml:space="preserve"> </w:t>
      </w:r>
      <w:r>
        <w:t xml:space="preserve">– мысль, понятие) истолковывал универсалии как обобщения, основанные на сходстве предметов. </w:t>
      </w:r>
      <w:r>
        <w:t>У</w:t>
      </w:r>
      <w:r>
        <w:t xml:space="preserve">ниверсалии существуют до </w:t>
      </w:r>
      <w:proofErr w:type="spellStart"/>
      <w:r>
        <w:t>сотворѐнной</w:t>
      </w:r>
      <w:proofErr w:type="spellEnd"/>
      <w:r>
        <w:t xml:space="preserve"> природы в божественном разуме </w:t>
      </w:r>
      <w:r>
        <w:lastRenderedPageBreak/>
        <w:t xml:space="preserve">в качестве «мыслей» Бога и прообразов единичных вещей; они существуют также в единичных вещах как их реальное сходство или их тождественность прообразу; наконец, универсалии существуют после единичных вещей в уме познающего как результат абстрагирования сходных свойств в форме понятий. </w:t>
      </w:r>
    </w:p>
    <w:p w14:paraId="6755436F" w14:textId="77777777" w:rsidR="0016111A" w:rsidRDefault="0016111A" w:rsidP="0016111A">
      <w:r>
        <w:t xml:space="preserve">3. </w:t>
      </w:r>
      <w:r w:rsidRPr="0016111A">
        <w:rPr>
          <w:b/>
          <w:bCs/>
        </w:rPr>
        <w:t>Гуманизм</w:t>
      </w:r>
      <w:r>
        <w:t xml:space="preserve"> – имеет центральную идею высшей ценности человека и человеческой жизни.</w:t>
      </w:r>
    </w:p>
    <w:p w14:paraId="4D08EA8A" w14:textId="77777777" w:rsidR="0016111A" w:rsidRDefault="0016111A" w:rsidP="0016111A">
      <w:r w:rsidRPr="0016111A">
        <w:rPr>
          <w:b/>
          <w:bCs/>
        </w:rPr>
        <w:t>Пантеизм</w:t>
      </w:r>
      <w:r>
        <w:t xml:space="preserve"> – природа является проявлением высшей божественной силы, божественного разума. Бог утрачивает при этом личностный характер, он как бы сливается с природой, растворяясь в ней, тогда как последняя обожествляется.</w:t>
      </w:r>
    </w:p>
    <w:p w14:paraId="6A1A9B94" w14:textId="77777777" w:rsidR="0016111A" w:rsidRDefault="0016111A" w:rsidP="0016111A">
      <w:r>
        <w:t xml:space="preserve">Основная идея </w:t>
      </w:r>
      <w:r w:rsidRPr="0016111A">
        <w:rPr>
          <w:b/>
          <w:bCs/>
        </w:rPr>
        <w:t>натурфилософии</w:t>
      </w:r>
      <w:r>
        <w:t xml:space="preserve">: философия не что иное, как познанная, незримая природа, тогда как природа – видимая философия. Большое значение для науки приобретает математика. Математические основы естествознания далеко </w:t>
      </w:r>
      <w:proofErr w:type="spellStart"/>
      <w:r>
        <w:t>вперѐд</w:t>
      </w:r>
      <w:proofErr w:type="spellEnd"/>
      <w:r>
        <w:t xml:space="preserve"> продвинули человека на пути познания тайн природы.</w:t>
      </w:r>
    </w:p>
    <w:p w14:paraId="34279CA8" w14:textId="19CF68BD" w:rsidR="0016111A" w:rsidRPr="0016111A" w:rsidRDefault="0016111A" w:rsidP="0016111A">
      <w:pPr>
        <w:ind w:left="11" w:right="239"/>
      </w:pPr>
      <w:r w:rsidRPr="0016111A">
        <w:rPr>
          <w:b/>
          <w:bCs/>
        </w:rPr>
        <w:t>Антропоцентризм</w:t>
      </w:r>
      <w:r>
        <w:t xml:space="preserve"> – принцип, который помещает человека в центр мироздания, вверяя ему высокую миссию глубочайшего интеллектуального постижения природы и её одухотворения.</w:t>
      </w:r>
    </w:p>
    <w:p w14:paraId="4BF8E615" w14:textId="5AAE0E72" w:rsidR="00B507FD" w:rsidRDefault="00B507FD" w:rsidP="00B507FD">
      <w:pPr>
        <w:ind w:left="11" w:right="239"/>
      </w:pPr>
      <w:r>
        <w:t xml:space="preserve">4. </w:t>
      </w:r>
      <w:r w:rsidRPr="00B507FD">
        <w:rPr>
          <w:b/>
          <w:bCs/>
        </w:rPr>
        <w:t xml:space="preserve">Эмпиризм </w:t>
      </w:r>
      <w:r>
        <w:t>– направление, представители которого утверждали, что источником истинного знания и основой познания является чувственный опыт, чувственное восприятие, а не разум.</w:t>
      </w:r>
    </w:p>
    <w:p w14:paraId="21A3FCD4" w14:textId="18F836F0" w:rsidR="00432985" w:rsidRDefault="00B507FD" w:rsidP="00432985">
      <w:pPr>
        <w:ind w:left="11" w:right="239"/>
      </w:pPr>
      <w:r w:rsidRPr="00B507FD">
        <w:rPr>
          <w:b/>
          <w:bCs/>
        </w:rPr>
        <w:t>Рационализм</w:t>
      </w:r>
      <w:r>
        <w:t xml:space="preserve"> главный акцент делает на человеческом </w:t>
      </w:r>
      <w:r>
        <w:rPr>
          <w:i/>
        </w:rPr>
        <w:t>разуме</w:t>
      </w:r>
      <w:r>
        <w:t xml:space="preserve"> и его познавательных способностях, утверждая его абсолютный приоритет над чувственностью, которая, по мнению философов-рационалистов, привносит в познание </w:t>
      </w:r>
      <w:r>
        <w:rPr>
          <w:i/>
        </w:rPr>
        <w:t>субъективизм</w:t>
      </w:r>
      <w:r>
        <w:t>.</w:t>
      </w:r>
    </w:p>
    <w:p w14:paraId="3FBBB74F" w14:textId="23978FD9" w:rsidR="00B507FD" w:rsidRDefault="008C4E49" w:rsidP="00C30055">
      <w:pPr>
        <w:ind w:left="11" w:right="243"/>
      </w:pPr>
      <w:r>
        <w:rPr>
          <w:b/>
          <w:bCs/>
        </w:rPr>
        <w:t>Идолы</w:t>
      </w:r>
      <w:r>
        <w:t xml:space="preserve"> - </w:t>
      </w:r>
      <w:r>
        <w:t>предрассудки и укоренившиеся в разуме заблуждения</w:t>
      </w:r>
      <w:r>
        <w:t>.</w:t>
      </w:r>
    </w:p>
    <w:p w14:paraId="08762CE3" w14:textId="1B58A613" w:rsidR="00561FA9" w:rsidRPr="00561FA9" w:rsidRDefault="00561FA9" w:rsidP="00C30055">
      <w:pPr>
        <w:ind w:left="11" w:right="243"/>
      </w:pPr>
      <w:r>
        <w:t>Виды идолов:</w:t>
      </w:r>
    </w:p>
    <w:p w14:paraId="5B1EFAEE" w14:textId="0030783E" w:rsidR="008C4E49" w:rsidRDefault="008C4E49" w:rsidP="00561FA9">
      <w:pPr>
        <w:pStyle w:val="a8"/>
        <w:numPr>
          <w:ilvl w:val="0"/>
          <w:numId w:val="5"/>
        </w:numPr>
        <w:ind w:right="243"/>
      </w:pPr>
      <w:r w:rsidRPr="00561FA9">
        <w:rPr>
          <w:b/>
        </w:rPr>
        <w:t>Идолы рода</w:t>
      </w:r>
      <w:r>
        <w:t xml:space="preserve"> – находят основание в самой природе человека, в племени или самом роде людей, ибо ложно утверждать, что </w:t>
      </w:r>
      <w:r>
        <w:lastRenderedPageBreak/>
        <w:t xml:space="preserve">чувства человека есть мера вещей. Между тем люди имеют привычку судить об окружающей природе по аналогии с жизнью людей. </w:t>
      </w:r>
    </w:p>
    <w:p w14:paraId="0383490B" w14:textId="64071EAB" w:rsidR="008C4E49" w:rsidRDefault="008C4E49" w:rsidP="00561FA9">
      <w:pPr>
        <w:pStyle w:val="a8"/>
        <w:numPr>
          <w:ilvl w:val="0"/>
          <w:numId w:val="5"/>
        </w:numPr>
        <w:ind w:right="243"/>
      </w:pPr>
      <w:r w:rsidRPr="00561FA9">
        <w:rPr>
          <w:b/>
        </w:rPr>
        <w:t>Идолы пещеры</w:t>
      </w:r>
      <w:r>
        <w:t xml:space="preserve"> – заблуждения, вытекающие из индивидуальных особенностей человека, его воспитания, образования, темперамента и т.п. У каждого «есть своя особая пещера, которая ослабляет и искажает свет природы». </w:t>
      </w:r>
    </w:p>
    <w:p w14:paraId="6DB30727" w14:textId="60C5C2DE" w:rsidR="008C4E49" w:rsidRDefault="008C4E49" w:rsidP="00561FA9">
      <w:pPr>
        <w:pStyle w:val="a8"/>
        <w:numPr>
          <w:ilvl w:val="0"/>
          <w:numId w:val="5"/>
        </w:numPr>
        <w:ind w:right="245"/>
      </w:pPr>
      <w:r w:rsidRPr="00561FA9">
        <w:rPr>
          <w:b/>
        </w:rPr>
        <w:t>Идолы площади</w:t>
      </w:r>
      <w:r>
        <w:t>, или рынка – заблуждения, вытекающие из неточного употребления слов, навязываемого разумениями толпы.</w:t>
      </w:r>
    </w:p>
    <w:p w14:paraId="082649F9" w14:textId="056046F2" w:rsidR="008C4E49" w:rsidRDefault="008C4E49" w:rsidP="00561FA9">
      <w:pPr>
        <w:pStyle w:val="a8"/>
        <w:numPr>
          <w:ilvl w:val="0"/>
          <w:numId w:val="5"/>
        </w:numPr>
        <w:spacing w:after="10"/>
        <w:ind w:right="244"/>
      </w:pPr>
      <w:r w:rsidRPr="00561FA9">
        <w:rPr>
          <w:b/>
        </w:rPr>
        <w:t>Идолы театра</w:t>
      </w:r>
      <w:r>
        <w:t xml:space="preserve"> – заблуждения, связанные с общепринятыми, чаще всего ложными, системами мышления, завлекающими людей подобно пышным театральным постановкам.</w:t>
      </w:r>
    </w:p>
    <w:p w14:paraId="598E5667" w14:textId="0B287C27" w:rsidR="00432985" w:rsidRDefault="00432985" w:rsidP="008C4E49">
      <w:pPr>
        <w:spacing w:after="10"/>
        <w:ind w:left="11" w:right="244"/>
      </w:pPr>
      <w:r w:rsidRPr="00432985">
        <w:rPr>
          <w:b/>
          <w:bCs/>
        </w:rPr>
        <w:t>Индукция</w:t>
      </w:r>
      <w:r>
        <w:t xml:space="preserve"> - </w:t>
      </w:r>
      <w:r>
        <w:t>способ рассуждения, который строится на основе обобщения частных посылок</w:t>
      </w:r>
      <w:r>
        <w:t>.</w:t>
      </w:r>
    </w:p>
    <w:p w14:paraId="2B2F9626" w14:textId="5FB8D1A3" w:rsidR="00432985" w:rsidRDefault="00432985" w:rsidP="008C4E49">
      <w:pPr>
        <w:spacing w:after="10"/>
        <w:ind w:left="11" w:right="244"/>
      </w:pPr>
      <w:r w:rsidRPr="00432985">
        <w:rPr>
          <w:b/>
          <w:bCs/>
        </w:rPr>
        <w:t>Дедукция</w:t>
      </w:r>
      <w:r>
        <w:t xml:space="preserve"> - </w:t>
      </w:r>
      <w:r>
        <w:t>способ рассуждения, посредством которого из общих посылок с необходимостью выводится заключение частного характера</w:t>
      </w:r>
      <w:r>
        <w:t>.</w:t>
      </w:r>
    </w:p>
    <w:p w14:paraId="0C660A44" w14:textId="4A8E1FA8" w:rsidR="0016111A" w:rsidRDefault="0016111A" w:rsidP="0016111A">
      <w:r>
        <w:t xml:space="preserve">5. </w:t>
      </w:r>
      <w:r w:rsidRPr="0016111A">
        <w:rPr>
          <w:b/>
          <w:bCs/>
        </w:rPr>
        <w:t>Субстанция</w:t>
      </w:r>
      <w:r>
        <w:t xml:space="preserve"> </w:t>
      </w:r>
      <w:r>
        <w:t>–</w:t>
      </w:r>
      <w:r>
        <w:t xml:space="preserve"> это то, что существует самостоятельно, само по себе. Она неизменна в отличие от перманентно меняющихся свойств и состояний.</w:t>
      </w:r>
    </w:p>
    <w:p w14:paraId="41A48B33" w14:textId="77777777" w:rsidR="0016111A" w:rsidRDefault="0016111A" w:rsidP="0016111A">
      <w:r w:rsidRPr="0016111A">
        <w:rPr>
          <w:b/>
          <w:bCs/>
        </w:rPr>
        <w:t>Деизм</w:t>
      </w:r>
      <w:r>
        <w:rPr>
          <w:i/>
        </w:rPr>
        <w:t xml:space="preserve"> </w:t>
      </w:r>
      <w:r>
        <w:t>(от лат.</w:t>
      </w:r>
      <w:r>
        <w:rPr>
          <w:i/>
        </w:rPr>
        <w:t xml:space="preserve"> </w:t>
      </w:r>
      <w:proofErr w:type="spellStart"/>
      <w:r>
        <w:rPr>
          <w:i/>
        </w:rPr>
        <w:t>deus</w:t>
      </w:r>
      <w:proofErr w:type="spellEnd"/>
      <w:r>
        <w:rPr>
          <w:i/>
        </w:rPr>
        <w:t xml:space="preserve"> – </w:t>
      </w:r>
      <w:r>
        <w:t>бог) – философское учение, согласно которому бог есть безличная первопричина мира, однако после сотворения мира он далее не вмешивается в развитие природы и общества.</w:t>
      </w:r>
    </w:p>
    <w:p w14:paraId="504F401E" w14:textId="607CFBB7" w:rsidR="0016111A" w:rsidRDefault="0016111A" w:rsidP="0016111A">
      <w:pPr>
        <w:spacing w:after="10"/>
        <w:ind w:left="11" w:right="244"/>
      </w:pPr>
      <w:r w:rsidRPr="0016111A">
        <w:rPr>
          <w:b/>
          <w:bCs/>
        </w:rPr>
        <w:t>Дуализм</w:t>
      </w:r>
      <w:r>
        <w:t xml:space="preserve"> (от лат. </w:t>
      </w:r>
      <w:proofErr w:type="spellStart"/>
      <w:r>
        <w:t>dualis</w:t>
      </w:r>
      <w:proofErr w:type="spellEnd"/>
      <w:r>
        <w:t xml:space="preserve"> — двойственный) — философское учение, исходящее из признания равноправности и</w:t>
      </w:r>
      <w:r>
        <w:rPr>
          <w:rStyle w:val="a9"/>
          <w:rFonts w:ascii="Arial" w:hAnsi="Arial" w:cs="Arial"/>
          <w:color w:val="333333"/>
          <w:shd w:val="clear" w:color="auto" w:fill="FFFFFF"/>
        </w:rPr>
        <w:t xml:space="preserve"> </w:t>
      </w:r>
      <w:r>
        <w:t>несводимости друг к другу двух основных начал универсума —</w:t>
      </w:r>
      <w:r>
        <w:rPr>
          <w:shd w:val="clear" w:color="auto" w:fill="FFFFFF"/>
        </w:rPr>
        <w:t xml:space="preserve"> материального и духовного, физического и психического, тела и души.</w:t>
      </w:r>
    </w:p>
    <w:p w14:paraId="2CBDEDD3" w14:textId="11A3C295" w:rsidR="0083156F" w:rsidRPr="00432985" w:rsidRDefault="00432985" w:rsidP="007C265F">
      <w:pPr>
        <w:spacing w:after="10"/>
        <w:ind w:left="11" w:right="244"/>
      </w:pPr>
      <w:r>
        <w:t xml:space="preserve">6. </w:t>
      </w:r>
      <w:r w:rsidR="0083156F" w:rsidRPr="0083156F">
        <w:rPr>
          <w:b/>
          <w:bCs/>
        </w:rPr>
        <w:t>Механистический материализм</w:t>
      </w:r>
      <w:r w:rsidR="0083156F">
        <w:t xml:space="preserve"> – утверждение, что </w:t>
      </w:r>
      <w:r w:rsidR="0088530F">
        <w:t>мир представляет собой единство материи и движения.</w:t>
      </w:r>
      <w:r w:rsidR="007C265F">
        <w:t xml:space="preserve"> Материя движется самостоятельно, имеет внутреннюю активность. По мнению философа </w:t>
      </w:r>
      <w:r w:rsidR="007C265F">
        <w:lastRenderedPageBreak/>
        <w:t>Дени Дидро, это является самым убедительным доводом против существования Бога.</w:t>
      </w:r>
    </w:p>
    <w:p w14:paraId="64939F21" w14:textId="2F7FE5CD" w:rsidR="008C4E49" w:rsidRPr="00432985" w:rsidRDefault="0088530F" w:rsidP="00C30055">
      <w:pPr>
        <w:ind w:left="11" w:right="243"/>
      </w:pPr>
      <w:r w:rsidRPr="0088530F">
        <w:rPr>
          <w:b/>
          <w:bCs/>
        </w:rPr>
        <w:t>Общественный договор</w:t>
      </w:r>
      <w:r>
        <w:t xml:space="preserve"> – трактат Жака Руссо. </w:t>
      </w:r>
      <w:r>
        <w:t>В основе его лежит мысль о том, что</w:t>
      </w:r>
      <w:r>
        <w:t xml:space="preserve"> г</w:t>
      </w:r>
      <w:r>
        <w:t xml:space="preserve">осударственная власть может быть основана только на общественном договоре, отвечающем воле народа. Целью </w:t>
      </w:r>
      <w:proofErr w:type="spellStart"/>
      <w:r>
        <w:t>еѐ</w:t>
      </w:r>
      <w:proofErr w:type="spellEnd"/>
      <w:r>
        <w:t xml:space="preserve"> должны стать свобода и равенство. Насилие не может быть источником права.</w:t>
      </w:r>
      <w:r>
        <w:t xml:space="preserve"> </w:t>
      </w:r>
    </w:p>
    <w:p w14:paraId="09E04E69" w14:textId="77777777" w:rsidR="00C30055" w:rsidRPr="0043619A" w:rsidRDefault="00C30055"/>
    <w:p w14:paraId="1624432D" w14:textId="0831D87D" w:rsidR="00763429" w:rsidRDefault="00763429"/>
    <w:p w14:paraId="7B4ADD4B" w14:textId="77777777" w:rsidR="00763429" w:rsidRDefault="00763429"/>
    <w:sectPr w:rsidR="007634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D9C88C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4E828C6"/>
    <w:lvl w:ilvl="0">
      <w:start w:val="1"/>
      <w:numFmt w:val="bullet"/>
      <w:pStyle w:val="a"/>
      <w:lvlText w:val=""/>
      <w:lvlJc w:val="left"/>
      <w:pPr>
        <w:ind w:left="1069" w:hanging="360"/>
      </w:pPr>
      <w:rPr>
        <w:rFonts w:ascii="Symbol" w:hAnsi="Symbol" w:hint="default"/>
      </w:rPr>
    </w:lvl>
  </w:abstractNum>
  <w:abstractNum w:abstractNumId="2" w15:restartNumberingAfterBreak="0">
    <w:nsid w:val="5294321D"/>
    <w:multiLevelType w:val="hybridMultilevel"/>
    <w:tmpl w:val="6FE8AD6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4814128"/>
    <w:multiLevelType w:val="hybridMultilevel"/>
    <w:tmpl w:val="972E644C"/>
    <w:lvl w:ilvl="0" w:tplc="CA28F508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248"/>
    <w:rsid w:val="00015CAF"/>
    <w:rsid w:val="0016111A"/>
    <w:rsid w:val="00432985"/>
    <w:rsid w:val="0043619A"/>
    <w:rsid w:val="005413F6"/>
    <w:rsid w:val="00561FA9"/>
    <w:rsid w:val="006F29A3"/>
    <w:rsid w:val="00763429"/>
    <w:rsid w:val="007C265F"/>
    <w:rsid w:val="0083156F"/>
    <w:rsid w:val="0088530F"/>
    <w:rsid w:val="008C4E49"/>
    <w:rsid w:val="00B507FD"/>
    <w:rsid w:val="00B84F18"/>
    <w:rsid w:val="00BC36B6"/>
    <w:rsid w:val="00C30055"/>
    <w:rsid w:val="00F0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5032C"/>
  <w15:chartTrackingRefBased/>
  <w15:docId w15:val="{25C92DEC-308B-458B-87A9-2ECCBDC5F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30055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2"/>
    <w:link w:val="10"/>
    <w:uiPriority w:val="9"/>
    <w:qFormat/>
    <w:rsid w:val="005413F6"/>
    <w:pPr>
      <w:keepNext/>
      <w:pageBreakBefore/>
      <w:widowControl w:val="0"/>
      <w:spacing w:after="240"/>
      <w:jc w:val="both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1"/>
    <w:next w:val="a1"/>
    <w:link w:val="20"/>
    <w:uiPriority w:val="9"/>
    <w:semiHidden/>
    <w:unhideWhenUsed/>
    <w:qFormat/>
    <w:rsid w:val="005413F6"/>
    <w:pPr>
      <w:keepNext/>
      <w:keepLines/>
      <w:spacing w:before="480" w:after="240"/>
      <w:jc w:val="both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5413F6"/>
    <w:pPr>
      <w:keepNext/>
      <w:keepLines/>
      <w:spacing w:before="480" w:after="240"/>
      <w:jc w:val="both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3"/>
    <w:next w:val="a2"/>
    <w:link w:val="40"/>
    <w:uiPriority w:val="9"/>
    <w:semiHidden/>
    <w:unhideWhenUsed/>
    <w:qFormat/>
    <w:rsid w:val="005413F6"/>
    <w:pPr>
      <w:outlineLvl w:val="3"/>
    </w:pPr>
    <w:rPr>
      <w:iCs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customStyle="1" w:styleId="11">
    <w:name w:val="Ненумерованный Заголовок 1"/>
    <w:basedOn w:val="1"/>
    <w:rsid w:val="005413F6"/>
  </w:style>
  <w:style w:type="character" w:customStyle="1" w:styleId="10">
    <w:name w:val="Заголовок 1 Знак"/>
    <w:basedOn w:val="a3"/>
    <w:link w:val="1"/>
    <w:uiPriority w:val="9"/>
    <w:rsid w:val="005413F6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3"/>
    <w:link w:val="2"/>
    <w:uiPriority w:val="9"/>
    <w:semiHidden/>
    <w:rsid w:val="005413F6"/>
    <w:rPr>
      <w:rFonts w:ascii="Times New Roman" w:eastAsiaTheme="majorEastAsia" w:hAnsi="Times New Roman" w:cstheme="majorBidi"/>
      <w:b/>
      <w:sz w:val="32"/>
      <w:szCs w:val="26"/>
    </w:rPr>
  </w:style>
  <w:style w:type="paragraph" w:styleId="a2">
    <w:name w:val="Body Text"/>
    <w:basedOn w:val="a1"/>
    <w:link w:val="a6"/>
    <w:uiPriority w:val="99"/>
    <w:semiHidden/>
    <w:unhideWhenUsed/>
    <w:rsid w:val="005413F6"/>
    <w:pPr>
      <w:spacing w:after="120"/>
    </w:pPr>
  </w:style>
  <w:style w:type="character" w:customStyle="1" w:styleId="a6">
    <w:name w:val="Основной текст Знак"/>
    <w:basedOn w:val="a3"/>
    <w:link w:val="a2"/>
    <w:uiPriority w:val="99"/>
    <w:semiHidden/>
    <w:rsid w:val="005413F6"/>
    <w:rPr>
      <w:rFonts w:ascii="Times New Roman" w:hAnsi="Times New Roman"/>
      <w:sz w:val="28"/>
    </w:rPr>
  </w:style>
  <w:style w:type="paragraph" w:customStyle="1" w:styleId="12">
    <w:name w:val="Заголовок 1 Без Нумерации"/>
    <w:basedOn w:val="a1"/>
    <w:next w:val="a2"/>
    <w:qFormat/>
    <w:rsid w:val="005413F6"/>
    <w:pPr>
      <w:keepNext/>
      <w:pageBreakBefore/>
      <w:widowControl w:val="0"/>
      <w:spacing w:after="240"/>
      <w:jc w:val="center"/>
    </w:pPr>
    <w:rPr>
      <w:b/>
      <w:sz w:val="36"/>
    </w:rPr>
  </w:style>
  <w:style w:type="character" w:customStyle="1" w:styleId="30">
    <w:name w:val="Заголовок 3 Знак"/>
    <w:basedOn w:val="a3"/>
    <w:link w:val="3"/>
    <w:uiPriority w:val="9"/>
    <w:semiHidden/>
    <w:rsid w:val="005413F6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3"/>
    <w:link w:val="4"/>
    <w:uiPriority w:val="9"/>
    <w:semiHidden/>
    <w:rsid w:val="005413F6"/>
    <w:rPr>
      <w:rFonts w:ascii="Times New Roman" w:eastAsiaTheme="majorEastAsia" w:hAnsi="Times New Roman" w:cstheme="majorBidi"/>
      <w:b/>
      <w:iCs/>
      <w:sz w:val="28"/>
      <w:szCs w:val="24"/>
    </w:rPr>
  </w:style>
  <w:style w:type="paragraph" w:styleId="a">
    <w:name w:val="List Bullet"/>
    <w:basedOn w:val="a2"/>
    <w:uiPriority w:val="99"/>
    <w:semiHidden/>
    <w:unhideWhenUsed/>
    <w:qFormat/>
    <w:rsid w:val="005413F6"/>
    <w:pPr>
      <w:numPr>
        <w:numId w:val="2"/>
      </w:numPr>
      <w:spacing w:after="0"/>
      <w:contextualSpacing/>
      <w:jc w:val="both"/>
    </w:pPr>
  </w:style>
  <w:style w:type="paragraph" w:styleId="a0">
    <w:name w:val="List Number"/>
    <w:basedOn w:val="a"/>
    <w:uiPriority w:val="99"/>
    <w:semiHidden/>
    <w:unhideWhenUsed/>
    <w:qFormat/>
    <w:rsid w:val="005413F6"/>
    <w:pPr>
      <w:numPr>
        <w:numId w:val="4"/>
      </w:numPr>
    </w:pPr>
  </w:style>
  <w:style w:type="paragraph" w:styleId="a7">
    <w:name w:val="caption"/>
    <w:basedOn w:val="a1"/>
    <w:next w:val="a1"/>
    <w:uiPriority w:val="35"/>
    <w:unhideWhenUsed/>
    <w:qFormat/>
    <w:rsid w:val="005413F6"/>
    <w:pPr>
      <w:spacing w:after="120" w:line="240" w:lineRule="auto"/>
      <w:jc w:val="center"/>
    </w:pPr>
    <w:rPr>
      <w:b/>
      <w:iCs/>
      <w:sz w:val="24"/>
      <w:szCs w:val="18"/>
    </w:rPr>
  </w:style>
  <w:style w:type="paragraph" w:styleId="a8">
    <w:name w:val="List Paragraph"/>
    <w:basedOn w:val="a1"/>
    <w:uiPriority w:val="34"/>
    <w:qFormat/>
    <w:rsid w:val="00561FA9"/>
    <w:pPr>
      <w:ind w:left="720"/>
      <w:contextualSpacing/>
    </w:pPr>
  </w:style>
  <w:style w:type="character" w:styleId="a9">
    <w:name w:val="Strong"/>
    <w:basedOn w:val="a3"/>
    <w:uiPriority w:val="22"/>
    <w:qFormat/>
    <w:rsid w:val="001611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68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790</Words>
  <Characters>4509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Komi</dc:creator>
  <cp:keywords/>
  <dc:description/>
  <cp:lastModifiedBy>Mike Komi</cp:lastModifiedBy>
  <cp:revision>4</cp:revision>
  <dcterms:created xsi:type="dcterms:W3CDTF">2025-03-16T11:29:00Z</dcterms:created>
  <dcterms:modified xsi:type="dcterms:W3CDTF">2025-03-16T13:40:00Z</dcterms:modified>
</cp:coreProperties>
</file>