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469" w:rsidRPr="006840F5" w:rsidRDefault="00952469" w:rsidP="002A0DBD">
      <w:pPr>
        <w:spacing w:line="360" w:lineRule="auto"/>
        <w:jc w:val="both"/>
        <w:rPr>
          <w:rFonts w:ascii="Arial" w:hAnsi="Arial" w:cs="Arial"/>
          <w:b/>
          <w:sz w:val="24"/>
          <w:szCs w:val="24"/>
        </w:rPr>
      </w:pPr>
      <w:r w:rsidRPr="006840F5">
        <w:rPr>
          <w:rFonts w:ascii="Arial" w:hAnsi="Arial" w:cs="Arial"/>
          <w:b/>
          <w:sz w:val="24"/>
          <w:szCs w:val="24"/>
        </w:rPr>
        <w:t>4 DESCRIÇÃO DA MONTAGEM DO AMBIENTE</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 Fontes de Dados (</w:t>
      </w:r>
      <w:r w:rsidRPr="002A0DBD">
        <w:rPr>
          <w:rFonts w:ascii="Arial" w:hAnsi="Arial" w:cs="Arial"/>
          <w:i/>
          <w:sz w:val="24"/>
          <w:szCs w:val="24"/>
        </w:rPr>
        <w:t>Data Source</w:t>
      </w:r>
      <w:r w:rsidRPr="002A0DBD">
        <w:rPr>
          <w:rFonts w:ascii="Arial" w:hAnsi="Arial" w:cs="Arial"/>
          <w:sz w:val="24"/>
          <w:szCs w:val="24"/>
        </w:rPr>
        <w:t>), Área de Staging (</w:t>
      </w:r>
      <w:r w:rsidRPr="002A0DBD">
        <w:rPr>
          <w:rFonts w:ascii="Arial" w:hAnsi="Arial" w:cs="Arial"/>
          <w:i/>
          <w:sz w:val="24"/>
          <w:szCs w:val="24"/>
        </w:rPr>
        <w:t>Staging Area</w:t>
      </w:r>
      <w:r w:rsidRPr="002A0DBD">
        <w:rPr>
          <w:rFonts w:ascii="Arial" w:hAnsi="Arial" w:cs="Arial"/>
          <w:sz w:val="24"/>
          <w:szCs w:val="24"/>
        </w:rPr>
        <w:t xml:space="preserve">), </w:t>
      </w:r>
      <w:r w:rsidRPr="002A0DBD">
        <w:rPr>
          <w:rFonts w:ascii="Arial" w:hAnsi="Arial" w:cs="Arial"/>
          <w:i/>
          <w:sz w:val="24"/>
          <w:szCs w:val="24"/>
        </w:rPr>
        <w:t>Data Warehouse</w:t>
      </w:r>
      <w:r w:rsidRPr="002A0DBD">
        <w:rPr>
          <w:rFonts w:ascii="Arial" w:hAnsi="Arial" w:cs="Arial"/>
          <w:sz w:val="24"/>
          <w:szCs w:val="24"/>
        </w:rPr>
        <w:t xml:space="preserve"> e </w:t>
      </w:r>
      <w:r w:rsidRPr="002A0DBD">
        <w:rPr>
          <w:rFonts w:ascii="Arial" w:hAnsi="Arial" w:cs="Arial"/>
          <w:i/>
          <w:sz w:val="24"/>
          <w:szCs w:val="24"/>
        </w:rPr>
        <w:t>Data Marts</w:t>
      </w:r>
      <w:r w:rsidRPr="002A0DBD">
        <w:rPr>
          <w:rFonts w:ascii="Arial" w:hAnsi="Arial" w:cs="Arial"/>
          <w:sz w:val="24"/>
          <w:szCs w:val="24"/>
        </w:rPr>
        <w:t>. Suas definições serão explicadas a frente.</w:t>
      </w:r>
    </w:p>
    <w:p w:rsidR="00952469" w:rsidRPr="002A0DBD" w:rsidRDefault="00952469" w:rsidP="002A0DBD">
      <w:pPr>
        <w:spacing w:line="360" w:lineRule="auto"/>
        <w:jc w:val="both"/>
        <w:rPr>
          <w:rFonts w:ascii="Arial" w:hAnsi="Arial" w:cs="Arial"/>
          <w:sz w:val="24"/>
          <w:szCs w:val="24"/>
        </w:rPr>
      </w:pPr>
      <w:r w:rsidRPr="00C544FB">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25pt;height:234pt;visibility:visible">
            <v:imagedata r:id="rId5"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Arquitetura do ambiente de BI.</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Fonte: Panoly.</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4.2 </w:t>
      </w:r>
      <w:r w:rsidRPr="002A0DBD">
        <w:rPr>
          <w:rFonts w:ascii="Arial" w:hAnsi="Arial" w:cs="Arial"/>
          <w:sz w:val="24"/>
          <w:szCs w:val="24"/>
        </w:rPr>
        <w:t>Montagem do ambiente, parte 1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6"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7"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 que contêm os códigos dos países descritos no censo, já que alunos estrangeiros também são envolvidos no censo escolar.</w:t>
      </w:r>
    </w:p>
    <w:p w:rsidR="00952469" w:rsidRPr="002A0DBD" w:rsidRDefault="00952469" w:rsidP="002A0DBD">
      <w:pPr>
        <w:spacing w:line="360" w:lineRule="auto"/>
        <w:jc w:val="both"/>
        <w:rPr>
          <w:rFonts w:ascii="Arial" w:hAnsi="Arial" w:cs="Arial"/>
          <w:sz w:val="24"/>
          <w:szCs w:val="24"/>
        </w:rPr>
      </w:pPr>
      <w:r w:rsidRPr="00C544FB">
        <w:rPr>
          <w:rFonts w:ascii="Arial" w:hAnsi="Arial" w:cs="Arial"/>
          <w:noProof/>
          <w:sz w:val="24"/>
          <w:szCs w:val="24"/>
        </w:rPr>
        <w:pict>
          <v:shape id="Imagem 2" o:spid="_x0000_i1026" type="#_x0000_t75" style="width:466.5pt;height:269.25pt;visibility:visible">
            <v:imagedata r:id="rId8"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Tabela de códigos dos países.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Fonte: Adaptado de INEP (2019).</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Para as UF, Municípios, Distritos, Mesorregiões e Microrregiões, foram utilizadas as bases de códigos do IBGE de Divisão Territorial Brasileira (DTB). Para o presente trabalho, foi escolhida a última </w:t>
      </w:r>
      <w:r>
        <w:rPr>
          <w:rFonts w:ascii="Arial" w:hAnsi="Arial" w:cs="Arial"/>
          <w:sz w:val="24"/>
          <w:szCs w:val="24"/>
        </w:rPr>
        <w:t xml:space="preserve">base </w:t>
      </w:r>
      <w:r w:rsidRPr="002A0DBD">
        <w:rPr>
          <w:rFonts w:ascii="Arial" w:hAnsi="Arial" w:cs="Arial"/>
          <w:sz w:val="24"/>
          <w:szCs w:val="24"/>
        </w:rPr>
        <w:t>disponibilizada do ano de 2018</w:t>
      </w:r>
      <w:r>
        <w:rPr>
          <w:rFonts w:ascii="Arial" w:hAnsi="Arial" w:cs="Arial"/>
          <w:sz w:val="24"/>
          <w:szCs w:val="24"/>
        </w:rPr>
        <w:t xml:space="preserve"> no link: </w:t>
      </w:r>
      <w:hyperlink r:id="rId9" w:history="1">
        <w:r w:rsidRPr="00ED2091">
          <w:rPr>
            <w:rFonts w:ascii="Arial" w:hAnsi="Arial" w:cs="Arial"/>
            <w:sz w:val="24"/>
            <w:szCs w:val="24"/>
          </w:rPr>
          <w:t>ftp://geoftp.ibge.gov.br/organizacao_do_territorio/estrutura_territorial/divisao_territorial/2018/</w:t>
        </w:r>
      </w:hyperlink>
      <w:r>
        <w:rPr>
          <w:rFonts w:ascii="Arial" w:hAnsi="Arial" w:cs="Arial"/>
          <w:sz w:val="24"/>
          <w:szCs w:val="24"/>
        </w:rPr>
        <w:t xml:space="preserve">. </w:t>
      </w:r>
      <w:r w:rsidRPr="002A0DBD">
        <w:rPr>
          <w:rFonts w:ascii="Arial" w:hAnsi="Arial" w:cs="Arial"/>
          <w:sz w:val="24"/>
          <w:szCs w:val="24"/>
        </w:rPr>
        <w:t>Diferente das bases do INEP, esses arquivos estão em formato XLSX (</w:t>
      </w:r>
      <w:r w:rsidRPr="002A0DBD">
        <w:rPr>
          <w:rFonts w:ascii="Arial" w:hAnsi="Arial" w:cs="Arial"/>
          <w:i/>
          <w:sz w:val="24"/>
          <w:szCs w:val="24"/>
        </w:rPr>
        <w:t>Excel Microsoft Office Open XML Format Spreadsheet File</w:t>
      </w:r>
      <w:r w:rsidRPr="002A0DBD">
        <w:rPr>
          <w:rFonts w:ascii="Arial" w:hAnsi="Arial" w:cs="Arial"/>
          <w:sz w:val="24"/>
          <w:szCs w:val="24"/>
        </w:rPr>
        <w:t xml:space="preserve">) que é o formato padrão em planilhas do programa Excel da </w:t>
      </w:r>
      <w:r w:rsidRPr="002A0DBD">
        <w:rPr>
          <w:rFonts w:ascii="Arial" w:hAnsi="Arial" w:cs="Arial"/>
          <w:i/>
          <w:sz w:val="24"/>
          <w:szCs w:val="24"/>
        </w:rPr>
        <w:t>Microsoft</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C544FB">
        <w:rPr>
          <w:rFonts w:ascii="Arial" w:hAnsi="Arial" w:cs="Arial"/>
          <w:noProof/>
          <w:sz w:val="24"/>
          <w:szCs w:val="24"/>
        </w:rPr>
        <w:pict>
          <v:shape id="Imagem 3" o:spid="_x0000_i1027" type="#_x0000_t75" style="width:467.25pt;height:204pt;visibility:visible">
            <v:imagedata r:id="rId10"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Tabela DTB de Município.</w:t>
      </w:r>
      <w:r>
        <w:rPr>
          <w:rFonts w:ascii="Arial" w:hAnsi="Arial" w:cs="Arial"/>
          <w:sz w:val="24"/>
          <w:szCs w:val="24"/>
        </w:rPr>
        <w:t xml:space="preserve"> </w:t>
      </w:r>
      <w:r w:rsidRPr="002A0DBD">
        <w:rPr>
          <w:rFonts w:ascii="Arial" w:hAnsi="Arial" w:cs="Arial"/>
          <w:sz w:val="24"/>
          <w:szCs w:val="24"/>
        </w:rPr>
        <w:t>Fonte: A</w:t>
      </w:r>
      <w:r>
        <w:rPr>
          <w:rFonts w:ascii="Arial" w:hAnsi="Arial" w:cs="Arial"/>
          <w:sz w:val="24"/>
          <w:szCs w:val="24"/>
        </w:rPr>
        <w:t>daptado de IBGE (2018)</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C544FB">
        <w:rPr>
          <w:rFonts w:ascii="Arial" w:hAnsi="Arial" w:cs="Arial"/>
          <w:noProof/>
          <w:sz w:val="24"/>
          <w:szCs w:val="24"/>
        </w:rPr>
        <w:pict>
          <v:shape id="Imagem 4" o:spid="_x0000_i1028" type="#_x0000_t75" style="width:464.25pt;height:204pt;visibility:visible">
            <v:imagedata r:id="rId11"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Tabela DTB de Distrito.</w:t>
      </w:r>
      <w:r>
        <w:rPr>
          <w:rFonts w:ascii="Arial" w:hAnsi="Arial" w:cs="Arial"/>
          <w:sz w:val="24"/>
          <w:szCs w:val="24"/>
        </w:rPr>
        <w:t xml:space="preserve"> </w:t>
      </w:r>
      <w:r w:rsidRPr="002A0DBD">
        <w:rPr>
          <w:rFonts w:ascii="Arial" w:hAnsi="Arial" w:cs="Arial"/>
          <w:sz w:val="24"/>
          <w:szCs w:val="24"/>
        </w:rPr>
        <w:t>Fonte: A</w:t>
      </w:r>
      <w:r>
        <w:rPr>
          <w:rFonts w:ascii="Arial" w:hAnsi="Arial" w:cs="Arial"/>
          <w:sz w:val="24"/>
          <w:szCs w:val="24"/>
        </w:rPr>
        <w:t>daptado de IBGE (2018)</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C544FB">
        <w:rPr>
          <w:rFonts w:ascii="Arial" w:hAnsi="Arial" w:cs="Arial"/>
          <w:noProof/>
          <w:sz w:val="24"/>
          <w:szCs w:val="24"/>
        </w:rPr>
        <w:pict>
          <v:shape id="Imagem 6" o:spid="_x0000_i1029" type="#_x0000_t75" style="width:455.25pt;height:225pt;visibility:visible">
            <v:imagedata r:id="rId12" o:title=""/>
          </v:shape>
        </w:pict>
      </w:r>
    </w:p>
    <w:p w:rsidR="00952469" w:rsidRDefault="00952469" w:rsidP="002A0DBD">
      <w:pPr>
        <w:spacing w:line="360" w:lineRule="auto"/>
        <w:jc w:val="both"/>
        <w:rPr>
          <w:rFonts w:ascii="Arial" w:hAnsi="Arial" w:cs="Arial"/>
          <w:sz w:val="24"/>
          <w:szCs w:val="24"/>
        </w:rPr>
      </w:pPr>
      <w:r w:rsidRPr="002A0DBD">
        <w:rPr>
          <w:rFonts w:ascii="Arial" w:hAnsi="Arial" w:cs="Arial"/>
          <w:sz w:val="24"/>
          <w:szCs w:val="24"/>
        </w:rPr>
        <w:t>Figura x – Modelo de Fonte de Dados.</w:t>
      </w:r>
      <w:r>
        <w:rPr>
          <w:rFonts w:ascii="Arial" w:hAnsi="Arial" w:cs="Arial"/>
          <w:sz w:val="24"/>
          <w:szCs w:val="24"/>
        </w:rPr>
        <w:tab/>
      </w:r>
      <w:r>
        <w:rPr>
          <w:rFonts w:ascii="Arial" w:hAnsi="Arial" w:cs="Arial"/>
          <w:sz w:val="24"/>
          <w:szCs w:val="24"/>
        </w:rPr>
        <w:tab/>
      </w:r>
      <w:r>
        <w:rPr>
          <w:rFonts w:ascii="Arial" w:hAnsi="Arial" w:cs="Arial"/>
          <w:sz w:val="24"/>
          <w:szCs w:val="24"/>
        </w:rPr>
        <w:tab/>
        <w:t>Fonte: Autores (2019).</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4.3 </w:t>
      </w:r>
      <w:r w:rsidRPr="002A0DBD">
        <w:rPr>
          <w:rFonts w:ascii="Arial" w:hAnsi="Arial" w:cs="Arial"/>
          <w:sz w:val="24"/>
          <w:szCs w:val="24"/>
        </w:rPr>
        <w:t xml:space="preserve">Montagem do ambiente, parte 2 – Área de </w:t>
      </w:r>
      <w:r w:rsidRPr="002A0DBD">
        <w:rPr>
          <w:rFonts w:ascii="Arial" w:hAnsi="Arial" w:cs="Arial"/>
          <w:i/>
          <w:sz w:val="24"/>
          <w:szCs w:val="24"/>
        </w:rPr>
        <w:t>Staging</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Segundo um dos postulados de Inmon (p. 29, 2005) sobre </w:t>
      </w:r>
      <w:r w:rsidRPr="002A0DBD">
        <w:rPr>
          <w:rFonts w:ascii="Arial" w:hAnsi="Arial" w:cs="Arial"/>
          <w:i/>
          <w:sz w:val="24"/>
          <w:szCs w:val="24"/>
        </w:rPr>
        <w:t>Data Warehouse</w:t>
      </w:r>
      <w:r w:rsidRPr="002A0DBD">
        <w:rPr>
          <w:rFonts w:ascii="Arial" w:hAnsi="Arial" w:cs="Arial"/>
          <w:sz w:val="24"/>
          <w:szCs w:val="24"/>
        </w:rPr>
        <w:t>, ele define 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p>
    <w:p w:rsidR="00952469" w:rsidRPr="002A0DBD" w:rsidRDefault="00952469" w:rsidP="002A0DBD">
      <w:pPr>
        <w:spacing w:line="360" w:lineRule="auto"/>
        <w:jc w:val="both"/>
        <w:rPr>
          <w:rFonts w:ascii="Arial" w:hAnsi="Arial" w:cs="Arial"/>
          <w:sz w:val="24"/>
          <w:szCs w:val="24"/>
        </w:rPr>
      </w:pPr>
      <w:r w:rsidRPr="00C544FB">
        <w:rPr>
          <w:rFonts w:ascii="Arial" w:hAnsi="Arial" w:cs="Arial"/>
          <w:noProof/>
          <w:sz w:val="24"/>
          <w:szCs w:val="24"/>
        </w:rPr>
        <w:pict>
          <v:shape id="Imagem 8" o:spid="_x0000_i1030" type="#_x0000_t75" alt="https://help.pentaho.com/@api/deki/files/17546/PDI_JobExecutor_Samples.png?revision=1" style="width:464.25pt;height:321.75pt;visibility:visible">
            <v:imagedata r:id="rId13"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Exemplo de </w:t>
      </w:r>
      <w:r w:rsidRPr="002A0DBD">
        <w:rPr>
          <w:rFonts w:ascii="Arial" w:hAnsi="Arial" w:cs="Arial"/>
          <w:i/>
          <w:sz w:val="24"/>
          <w:szCs w:val="24"/>
        </w:rPr>
        <w:t xml:space="preserve">Transformation </w:t>
      </w:r>
      <w:r w:rsidRPr="002A0DBD">
        <w:rPr>
          <w:rFonts w:ascii="Arial" w:hAnsi="Arial" w:cs="Arial"/>
          <w:sz w:val="24"/>
          <w:szCs w:val="24"/>
        </w:rPr>
        <w:t xml:space="preserve">e </w:t>
      </w:r>
      <w:r w:rsidRPr="002A0DBD">
        <w:rPr>
          <w:rFonts w:ascii="Arial" w:hAnsi="Arial" w:cs="Arial"/>
          <w:i/>
          <w:sz w:val="24"/>
          <w:szCs w:val="24"/>
        </w:rPr>
        <w:t>Job</w:t>
      </w:r>
      <w:r>
        <w:rPr>
          <w:rFonts w:ascii="Arial" w:hAnsi="Arial" w:cs="Arial"/>
          <w:sz w:val="24"/>
          <w:szCs w:val="24"/>
        </w:rPr>
        <w:t xml:space="preserve">. </w:t>
      </w:r>
      <w:r w:rsidRPr="002A0DBD">
        <w:rPr>
          <w:rFonts w:ascii="Arial" w:hAnsi="Arial" w:cs="Arial"/>
          <w:sz w:val="24"/>
          <w:szCs w:val="24"/>
        </w:rPr>
        <w:t>Fonte: Pentaho.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 é composta por três passos, em que o PDI encontra os arquivos, prepara-os para a inserção e grava-os no BD.</w:t>
      </w:r>
    </w:p>
    <w:p w:rsidR="00952469" w:rsidRPr="002A0DBD" w:rsidRDefault="00952469" w:rsidP="002A0DBD">
      <w:pPr>
        <w:spacing w:line="360" w:lineRule="auto"/>
        <w:jc w:val="both"/>
        <w:rPr>
          <w:rFonts w:ascii="Arial" w:hAnsi="Arial" w:cs="Arial"/>
          <w:sz w:val="24"/>
          <w:szCs w:val="24"/>
        </w:rPr>
      </w:pPr>
      <w:r w:rsidRPr="00C544FB">
        <w:rPr>
          <w:rFonts w:ascii="Arial" w:hAnsi="Arial" w:cs="Arial"/>
          <w:noProof/>
          <w:sz w:val="24"/>
          <w:szCs w:val="24"/>
        </w:rPr>
        <w:pict>
          <v:shape id="Imagem 9" o:spid="_x0000_i1031" type="#_x0000_t75" style="width:467.25pt;height:87pt;visibility:visible">
            <v:imagedata r:id="rId14" o:title=""/>
          </v:shape>
        </w:pict>
      </w:r>
      <w:r w:rsidRPr="002A0DBD">
        <w:rPr>
          <w:rFonts w:ascii="Arial" w:hAnsi="Arial" w:cs="Arial"/>
          <w:sz w:val="24"/>
          <w:szCs w:val="24"/>
        </w:rPr>
        <w:t>Figura x – Visão da ETL das bases principais.</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Já para a carga das tabelas auxiliares (código dos países e base dtb), foi utilizado um padrão de carga diferente, j</w:t>
      </w:r>
      <w:r>
        <w:rPr>
          <w:rFonts w:ascii="Arial" w:hAnsi="Arial" w:cs="Arial"/>
          <w:sz w:val="24"/>
          <w:szCs w:val="24"/>
        </w:rPr>
        <w:t>á que os arquivos que possuem esses</w:t>
      </w:r>
      <w:r w:rsidRPr="002A0DBD">
        <w:rPr>
          <w:rFonts w:ascii="Arial" w:hAnsi="Arial" w:cs="Arial"/>
          <w:sz w:val="24"/>
          <w:szCs w:val="24"/>
        </w:rPr>
        <w:t xml:space="preserve"> dados estão em um formato diferente das outras bases.</w:t>
      </w:r>
    </w:p>
    <w:p w:rsidR="00952469" w:rsidRPr="002A0DBD" w:rsidRDefault="00952469" w:rsidP="002A0DBD">
      <w:pPr>
        <w:spacing w:line="360" w:lineRule="auto"/>
        <w:jc w:val="both"/>
        <w:rPr>
          <w:rFonts w:ascii="Arial" w:hAnsi="Arial" w:cs="Arial"/>
          <w:sz w:val="24"/>
          <w:szCs w:val="24"/>
        </w:rPr>
      </w:pPr>
      <w:r w:rsidRPr="00C544FB">
        <w:rPr>
          <w:rFonts w:ascii="Arial" w:hAnsi="Arial" w:cs="Arial"/>
          <w:sz w:val="24"/>
          <w:szCs w:val="24"/>
        </w:rPr>
        <w:pict>
          <v:shape id="_x0000_i1032" type="#_x0000_t75" style="width:468.75pt;height:77.25pt">
            <v:imagedata r:id="rId15"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Visão geral da ETL de auxiliares.</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Os passos são descritos abaixo: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952469" w:rsidRPr="002A0DBD" w:rsidRDefault="00952469" w:rsidP="002A0DBD">
      <w:pPr>
        <w:spacing w:line="360" w:lineRule="auto"/>
        <w:jc w:val="both"/>
        <w:rPr>
          <w:rFonts w:ascii="Arial" w:hAnsi="Arial" w:cs="Arial"/>
          <w:sz w:val="24"/>
          <w:szCs w:val="24"/>
        </w:rPr>
      </w:pPr>
      <w:r w:rsidRPr="00C544FB">
        <w:rPr>
          <w:rFonts w:ascii="Arial" w:hAnsi="Arial" w:cs="Arial"/>
          <w:noProof/>
          <w:sz w:val="24"/>
          <w:szCs w:val="24"/>
        </w:rPr>
        <w:pict>
          <v:shape id="Imagem 7" o:spid="_x0000_i1033" type="#_x0000_t75" style="width:464.25pt;height:99.75pt;visibility:visible">
            <v:imagedata r:id="rId16"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Visão geral da ETL </w:t>
      </w:r>
      <w:r w:rsidRPr="002A0DBD">
        <w:rPr>
          <w:rFonts w:ascii="Arial" w:hAnsi="Arial" w:cs="Arial"/>
          <w:i/>
          <w:sz w:val="24"/>
          <w:szCs w:val="24"/>
        </w:rPr>
        <w:t>Staging</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Com todo o fluxo executado, o Banco de Dados </w:t>
      </w:r>
      <w:r w:rsidRPr="002A0DBD">
        <w:rPr>
          <w:rFonts w:ascii="Arial" w:hAnsi="Arial" w:cs="Arial"/>
          <w:i/>
          <w:sz w:val="24"/>
          <w:szCs w:val="24"/>
        </w:rPr>
        <w:t>Staging</w:t>
      </w:r>
      <w:r w:rsidRPr="002A0DBD">
        <w:rPr>
          <w:rFonts w:ascii="Arial" w:hAnsi="Arial" w:cs="Arial"/>
          <w:sz w:val="24"/>
          <w:szCs w:val="24"/>
        </w:rPr>
        <w:t xml:space="preserve"> foi finalizado da seguinte forma:</w:t>
      </w:r>
    </w:p>
    <w:p w:rsidR="00952469" w:rsidRPr="002A0DBD" w:rsidRDefault="00952469" w:rsidP="002A0DBD">
      <w:pPr>
        <w:spacing w:line="360" w:lineRule="auto"/>
        <w:jc w:val="both"/>
        <w:rPr>
          <w:rFonts w:ascii="Arial" w:hAnsi="Arial" w:cs="Arial"/>
          <w:sz w:val="24"/>
          <w:szCs w:val="24"/>
        </w:rPr>
      </w:pPr>
      <w:r w:rsidRPr="00C544FB">
        <w:rPr>
          <w:rFonts w:ascii="Arial" w:hAnsi="Arial" w:cs="Arial"/>
          <w:sz w:val="24"/>
          <w:szCs w:val="24"/>
        </w:rPr>
        <w:pict>
          <v:shape id="_x0000_i1034" type="#_x0000_t75" style="width:173.25pt;height:189pt">
            <v:imagedata r:id="rId17" o:title=""/>
          </v:shape>
        </w:pict>
      </w:r>
    </w:p>
    <w:p w:rsidR="00952469"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Visão do Banco </w:t>
      </w:r>
      <w:r w:rsidRPr="002A0DBD">
        <w:rPr>
          <w:rFonts w:ascii="Arial" w:hAnsi="Arial" w:cs="Arial"/>
          <w:i/>
          <w:sz w:val="24"/>
          <w:szCs w:val="24"/>
        </w:rPr>
        <w:t>Staging</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Default="00952469" w:rsidP="009260DD">
      <w:pPr>
        <w:spacing w:line="360" w:lineRule="auto"/>
        <w:jc w:val="both"/>
        <w:rPr>
          <w:rFonts w:ascii="Arial" w:hAnsi="Arial" w:cs="Arial"/>
          <w:i/>
          <w:sz w:val="24"/>
          <w:szCs w:val="24"/>
        </w:rPr>
      </w:pPr>
      <w:r>
        <w:rPr>
          <w:rFonts w:ascii="Arial" w:hAnsi="Arial" w:cs="Arial"/>
          <w:sz w:val="24"/>
          <w:szCs w:val="24"/>
        </w:rPr>
        <w:t xml:space="preserve">4.4 Montagem do ambiente, parte 3 – O </w:t>
      </w:r>
      <w:r>
        <w:rPr>
          <w:rFonts w:ascii="Arial" w:hAnsi="Arial" w:cs="Arial"/>
          <w:i/>
          <w:sz w:val="24"/>
          <w:szCs w:val="24"/>
        </w:rPr>
        <w:t>Data Warehouse</w:t>
      </w:r>
    </w:p>
    <w:p w:rsidR="00952469" w:rsidRDefault="00952469"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952469" w:rsidRDefault="00952469" w:rsidP="009260DD">
      <w:pPr>
        <w:spacing w:line="360" w:lineRule="auto"/>
        <w:jc w:val="both"/>
        <w:rPr>
          <w:rFonts w:ascii="Arial" w:hAnsi="Arial" w:cs="Arial"/>
          <w:sz w:val="24"/>
          <w:szCs w:val="24"/>
        </w:rPr>
      </w:pPr>
      <w:r>
        <w:rPr>
          <w:rFonts w:ascii="Arial" w:hAnsi="Arial" w:cs="Arial"/>
          <w:sz w:val="24"/>
          <w:szCs w:val="24"/>
        </w:rPr>
        <w:t>4.4.1 Abordagem Inmon x Kimball</w:t>
      </w:r>
    </w:p>
    <w:p w:rsidR="00952469" w:rsidRPr="007871E7" w:rsidRDefault="00952469" w:rsidP="007871E7">
      <w:pPr>
        <w:spacing w:line="360" w:lineRule="auto"/>
        <w:ind w:firstLine="720"/>
        <w:jc w:val="both"/>
        <w:rPr>
          <w:rFonts w:ascii="Arial" w:hAnsi="Arial" w:cs="Arial"/>
          <w:sz w:val="24"/>
          <w:szCs w:val="24"/>
        </w:rPr>
      </w:pPr>
      <w:r>
        <w:rPr>
          <w:rFonts w:ascii="Arial" w:hAnsi="Arial" w:cs="Arial"/>
          <w:sz w:val="24"/>
          <w:szCs w:val="24"/>
        </w:rPr>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atende melhor os requisitos e necessidades da organização.</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w:t>
      </w:r>
    </w:p>
    <w:p w:rsidR="00952469" w:rsidRDefault="00952469" w:rsidP="002A0DBD">
      <w:pPr>
        <w:spacing w:line="360" w:lineRule="auto"/>
        <w:jc w:val="both"/>
        <w:rPr>
          <w:rFonts w:ascii="Arial" w:hAnsi="Arial" w:cs="Arial"/>
          <w:sz w:val="24"/>
          <w:szCs w:val="24"/>
        </w:rPr>
      </w:pPr>
      <w:r w:rsidRPr="00C544FB">
        <w:rPr>
          <w:rFonts w:ascii="Arial" w:hAnsi="Arial" w:cs="Arial"/>
          <w:sz w:val="24"/>
          <w:szCs w:val="24"/>
        </w:rPr>
        <w:pict>
          <v:shape id="_x0000_i1035" type="#_x0000_t75" style="width:466.5pt;height:231pt">
            <v:imagedata r:id="rId18" o:title=""/>
          </v:shape>
        </w:pict>
      </w:r>
    </w:p>
    <w:p w:rsidR="00952469" w:rsidRDefault="00952469" w:rsidP="002A0DBD">
      <w:pPr>
        <w:spacing w:line="360" w:lineRule="auto"/>
        <w:jc w:val="both"/>
        <w:rPr>
          <w:rFonts w:ascii="Arial" w:hAnsi="Arial" w:cs="Arial"/>
          <w:sz w:val="24"/>
          <w:szCs w:val="24"/>
        </w:rPr>
      </w:pPr>
      <w:r>
        <w:rPr>
          <w:rFonts w:ascii="Arial" w:hAnsi="Arial" w:cs="Arial"/>
          <w:sz w:val="24"/>
          <w:szCs w:val="24"/>
        </w:rPr>
        <w:t>Figura x – Modelo Inmon. Fonte: Panoly.</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são criados primeiro os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w:t>
      </w:r>
    </w:p>
    <w:p w:rsidR="00952469" w:rsidRDefault="00952469" w:rsidP="002A0DBD">
      <w:pPr>
        <w:spacing w:line="360" w:lineRule="auto"/>
        <w:jc w:val="both"/>
        <w:rPr>
          <w:rFonts w:ascii="Arial" w:hAnsi="Arial" w:cs="Arial"/>
          <w:sz w:val="24"/>
          <w:szCs w:val="24"/>
        </w:rPr>
      </w:pPr>
      <w:r w:rsidRPr="00C544FB">
        <w:rPr>
          <w:rFonts w:ascii="Arial" w:hAnsi="Arial" w:cs="Arial"/>
          <w:sz w:val="24"/>
          <w:szCs w:val="24"/>
        </w:rPr>
        <w:pict>
          <v:shape id="_x0000_i1036" type="#_x0000_t75" style="width:466.5pt;height:4in">
            <v:imagedata r:id="rId19" o:title=""/>
          </v:shape>
        </w:pict>
      </w:r>
    </w:p>
    <w:p w:rsidR="00952469" w:rsidRPr="00B1175C" w:rsidRDefault="00952469" w:rsidP="002A0DBD">
      <w:pPr>
        <w:spacing w:line="360" w:lineRule="auto"/>
        <w:jc w:val="both"/>
        <w:rPr>
          <w:rFonts w:ascii="Arial" w:hAnsi="Arial" w:cs="Arial"/>
          <w:sz w:val="24"/>
          <w:szCs w:val="24"/>
        </w:rPr>
      </w:pPr>
      <w:r>
        <w:rPr>
          <w:rFonts w:ascii="Arial" w:hAnsi="Arial" w:cs="Arial"/>
          <w:sz w:val="24"/>
          <w:szCs w:val="24"/>
        </w:rPr>
        <w:t>Figura x – Modelo Kimball. Fonte: Panoly.</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atende melhor os requisitos desse projeto, e também porque não será usado os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952469" w:rsidRDefault="00952469" w:rsidP="002A0DBD">
      <w:pPr>
        <w:spacing w:line="360" w:lineRule="auto"/>
        <w:jc w:val="both"/>
        <w:rPr>
          <w:rFonts w:ascii="Arial" w:hAnsi="Arial" w:cs="Arial"/>
          <w:sz w:val="24"/>
          <w:szCs w:val="24"/>
        </w:rPr>
      </w:pPr>
      <w:r>
        <w:rPr>
          <w:rFonts w:ascii="Arial" w:hAnsi="Arial" w:cs="Arial"/>
          <w:sz w:val="24"/>
          <w:szCs w:val="24"/>
        </w:rPr>
        <w:t>4.4.2 Modelos Estrela e Floco de Neve (</w:t>
      </w:r>
      <w:r>
        <w:rPr>
          <w:rFonts w:ascii="Arial" w:hAnsi="Arial" w:cs="Arial"/>
          <w:i/>
          <w:sz w:val="24"/>
          <w:szCs w:val="24"/>
        </w:rPr>
        <w:t>Star Schema and</w:t>
      </w:r>
      <w:r>
        <w:rPr>
          <w:rFonts w:ascii="Arial" w:hAnsi="Arial" w:cs="Arial"/>
          <w:sz w:val="24"/>
          <w:szCs w:val="24"/>
        </w:rPr>
        <w:t xml:space="preser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952469" w:rsidRDefault="00952469" w:rsidP="002A0DBD">
      <w:pPr>
        <w:spacing w:line="360" w:lineRule="auto"/>
        <w:jc w:val="both"/>
        <w:rPr>
          <w:rFonts w:ascii="Arial" w:hAnsi="Arial" w:cs="Arial"/>
          <w:sz w:val="24"/>
          <w:szCs w:val="24"/>
        </w:rPr>
      </w:pPr>
      <w:r>
        <w:rPr>
          <w:rFonts w:ascii="Arial" w:hAnsi="Arial" w:cs="Arial"/>
          <w:sz w:val="24"/>
          <w:szCs w:val="24"/>
        </w:rPr>
        <w:tab/>
        <w:t>Tendo definida a estrutura, inicia-se o desenvolvimento do modelo do DW. Para isso, possuímos duas maneiras de fazê-lo, utilizando o modelo do tipo Estrela (</w:t>
      </w:r>
      <w:r>
        <w:rPr>
          <w:rFonts w:ascii="Arial" w:hAnsi="Arial" w:cs="Arial"/>
          <w:i/>
          <w:sz w:val="24"/>
          <w:szCs w:val="24"/>
        </w:rPr>
        <w:t>Star Schema</w:t>
      </w:r>
      <w:r>
        <w:rPr>
          <w:rFonts w:ascii="Arial" w:hAnsi="Arial" w:cs="Arial"/>
          <w:sz w:val="24"/>
          <w:szCs w:val="24"/>
        </w:rPr>
        <w:t>) ou o modelo Floco de Neve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952469" w:rsidRDefault="00952469" w:rsidP="00400829">
      <w:pPr>
        <w:spacing w:line="360" w:lineRule="auto"/>
        <w:ind w:firstLine="720"/>
        <w:jc w:val="both"/>
        <w:rPr>
          <w:rFonts w:ascii="Arial" w:hAnsi="Arial" w:cs="Arial"/>
          <w:sz w:val="24"/>
          <w:szCs w:val="24"/>
        </w:rPr>
      </w:pPr>
      <w:r>
        <w:rPr>
          <w:rFonts w:ascii="Arial" w:hAnsi="Arial" w:cs="Arial"/>
          <w:sz w:val="24"/>
          <w:szCs w:val="24"/>
        </w:rPr>
        <w:t xml:space="preserve">O modelo Estrela é o mais básico para a arquitetura do </w:t>
      </w:r>
      <w:r>
        <w:rPr>
          <w:rFonts w:ascii="Arial" w:hAnsi="Arial" w:cs="Arial"/>
          <w:i/>
          <w:sz w:val="24"/>
          <w:szCs w:val="24"/>
        </w:rPr>
        <w:t>Data Warehouse</w:t>
      </w:r>
      <w:r>
        <w:rPr>
          <w:rFonts w:ascii="Arial" w:hAnsi="Arial" w:cs="Arial"/>
          <w:sz w:val="24"/>
          <w:szCs w:val="24"/>
        </w:rPr>
        <w:t xml:space="preserve">. No seu desenho, a tabela fato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952469" w:rsidRDefault="00952469" w:rsidP="00400829">
      <w:pPr>
        <w:spacing w:line="360" w:lineRule="auto"/>
        <w:ind w:firstLine="720"/>
        <w:jc w:val="both"/>
        <w:rPr>
          <w:rFonts w:ascii="Arial" w:hAnsi="Arial" w:cs="Arial"/>
          <w:sz w:val="24"/>
          <w:szCs w:val="24"/>
        </w:rPr>
      </w:pPr>
      <w:r>
        <w:rPr>
          <w:rFonts w:ascii="Arial" w:hAnsi="Arial" w:cs="Arial"/>
          <w:sz w:val="24"/>
          <w:szCs w:val="24"/>
        </w:rPr>
        <w:t>[INSERIR IMAGEM]</w:t>
      </w:r>
    </w:p>
    <w:p w:rsidR="00952469" w:rsidRDefault="00952469" w:rsidP="008016B5">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temos uma redução de redundância nas tabelas de dimensões e uma menor quantidade de memória utilizada. Podemos usar de exemplo uma dimensão chamada Data, em que ela poderá ser decomposta em outras tabelas como dia, mês, ano, trimestre, etc. Assim, essas “sub-dimensões” vão compor a dimensão principal.</w:t>
      </w:r>
    </w:p>
    <w:p w:rsidR="00952469" w:rsidRDefault="00952469" w:rsidP="008016B5">
      <w:pPr>
        <w:spacing w:line="360" w:lineRule="auto"/>
        <w:ind w:firstLine="720"/>
        <w:jc w:val="both"/>
        <w:rPr>
          <w:rFonts w:ascii="Arial" w:hAnsi="Arial" w:cs="Arial"/>
          <w:sz w:val="24"/>
          <w:szCs w:val="24"/>
        </w:rPr>
      </w:pPr>
      <w:r>
        <w:rPr>
          <w:rFonts w:ascii="Arial" w:hAnsi="Arial" w:cs="Arial"/>
          <w:sz w:val="24"/>
          <w:szCs w:val="24"/>
        </w:rPr>
        <w:t>[INSERIR IMAGEM]</w:t>
      </w:r>
    </w:p>
    <w:p w:rsidR="00952469" w:rsidRDefault="00952469" w:rsidP="00400829">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além deste modelo se propor a ser mais didático, já que apresenta de forma detalhada todas as dimensões que estão em uso pela operação de BI.</w:t>
      </w:r>
      <w:bookmarkStart w:id="0" w:name="_GoBack"/>
      <w:bookmarkEnd w:id="0"/>
    </w:p>
    <w:p w:rsidR="00952469" w:rsidRDefault="00952469" w:rsidP="00C70E4B">
      <w:pPr>
        <w:spacing w:line="360" w:lineRule="auto"/>
        <w:jc w:val="both"/>
        <w:rPr>
          <w:rFonts w:ascii="Arial" w:hAnsi="Arial" w:cs="Arial"/>
          <w:sz w:val="24"/>
          <w:szCs w:val="24"/>
        </w:rPr>
      </w:pPr>
      <w:r>
        <w:rPr>
          <w:rFonts w:ascii="Arial" w:hAnsi="Arial" w:cs="Arial"/>
          <w:sz w:val="24"/>
          <w:szCs w:val="24"/>
        </w:rPr>
        <w:t>4.4.3 Indicadores levantados para as análises</w:t>
      </w:r>
    </w:p>
    <w:p w:rsidR="00952469" w:rsidRDefault="00952469"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teremos nossos fatos e dimensões. As perguntas levantadas pelo grupo são as seguintes:</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o país que possui a maior quantidade de alunos estrangeiros negros no Brasil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declaração negra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952469" w:rsidRDefault="00952469" w:rsidP="00192E58">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Cor/Raça, Nacionalidade, Mediação Didática Pedagógica, Etapa de ensino, Sexo, Localidade (Microrregião, Município, UF, Região, País, Mesorregião, Distrito) e Escola (Dependência, Localização, Categoria).</w:t>
      </w:r>
    </w:p>
    <w:p w:rsidR="00952469" w:rsidRDefault="00952469" w:rsidP="00192E58">
      <w:pPr>
        <w:spacing w:line="360" w:lineRule="auto"/>
        <w:ind w:firstLine="720"/>
        <w:jc w:val="both"/>
        <w:rPr>
          <w:rFonts w:ascii="Arial" w:hAnsi="Arial" w:cs="Arial"/>
          <w:sz w:val="24"/>
          <w:szCs w:val="24"/>
        </w:rPr>
      </w:pPr>
      <w:r>
        <w:rPr>
          <w:rFonts w:ascii="Arial" w:hAnsi="Arial" w:cs="Arial"/>
          <w:sz w:val="24"/>
          <w:szCs w:val="24"/>
        </w:rPr>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952469" w:rsidRPr="00AC607A" w:rsidRDefault="00952469" w:rsidP="00AC607A">
      <w:pPr>
        <w:spacing w:line="360" w:lineRule="auto"/>
        <w:jc w:val="both"/>
        <w:rPr>
          <w:rFonts w:ascii="Arial" w:hAnsi="Arial" w:cs="Arial"/>
          <w:sz w:val="24"/>
          <w:szCs w:val="24"/>
        </w:rPr>
      </w:pPr>
      <w:r>
        <w:rPr>
          <w:rFonts w:ascii="Arial" w:hAnsi="Arial" w:cs="Arial"/>
          <w:sz w:val="24"/>
          <w:szCs w:val="24"/>
        </w:rPr>
        <w:t xml:space="preserve">4.4.4 Processo ETL para carga do </w:t>
      </w:r>
      <w:r>
        <w:rPr>
          <w:rFonts w:ascii="Arial" w:hAnsi="Arial" w:cs="Arial"/>
          <w:i/>
          <w:sz w:val="24"/>
          <w:szCs w:val="24"/>
        </w:rPr>
        <w:t>Data Warehouse</w:t>
      </w:r>
    </w:p>
    <w:sectPr w:rsidR="00952469" w:rsidRPr="00AC607A" w:rsidSect="005F072F">
      <w:pgSz w:w="12240" w:h="15840"/>
      <w:pgMar w:top="1701"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Malgun Gothic Semilight"/>
    <w:panose1 w:val="00000000000000000000"/>
    <w:charset w:val="80"/>
    <w:family w:val="roman"/>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6607"/>
    <w:rsid w:val="00003B05"/>
    <w:rsid w:val="00010C64"/>
    <w:rsid w:val="00024867"/>
    <w:rsid w:val="00072269"/>
    <w:rsid w:val="000C185E"/>
    <w:rsid w:val="000C6E60"/>
    <w:rsid w:val="000F002E"/>
    <w:rsid w:val="00124833"/>
    <w:rsid w:val="00192E58"/>
    <w:rsid w:val="00195FCC"/>
    <w:rsid w:val="001C163C"/>
    <w:rsid w:val="00203C4D"/>
    <w:rsid w:val="00231773"/>
    <w:rsid w:val="002768A7"/>
    <w:rsid w:val="002A0DBD"/>
    <w:rsid w:val="002A5E8A"/>
    <w:rsid w:val="002F2C1A"/>
    <w:rsid w:val="002F7B39"/>
    <w:rsid w:val="00302DAD"/>
    <w:rsid w:val="003E5042"/>
    <w:rsid w:val="00400829"/>
    <w:rsid w:val="004009A1"/>
    <w:rsid w:val="00493BC2"/>
    <w:rsid w:val="004B213D"/>
    <w:rsid w:val="004F67B3"/>
    <w:rsid w:val="00522819"/>
    <w:rsid w:val="005251F2"/>
    <w:rsid w:val="005746C3"/>
    <w:rsid w:val="0058676B"/>
    <w:rsid w:val="005958A5"/>
    <w:rsid w:val="005A0B2B"/>
    <w:rsid w:val="005C5B63"/>
    <w:rsid w:val="005F072F"/>
    <w:rsid w:val="006142DE"/>
    <w:rsid w:val="006840F5"/>
    <w:rsid w:val="00692A22"/>
    <w:rsid w:val="006B35E7"/>
    <w:rsid w:val="006B4353"/>
    <w:rsid w:val="006B7607"/>
    <w:rsid w:val="00727133"/>
    <w:rsid w:val="00747AFF"/>
    <w:rsid w:val="007871E7"/>
    <w:rsid w:val="007C3503"/>
    <w:rsid w:val="008016B5"/>
    <w:rsid w:val="00806669"/>
    <w:rsid w:val="00880D87"/>
    <w:rsid w:val="008A12AA"/>
    <w:rsid w:val="0091368A"/>
    <w:rsid w:val="009260DD"/>
    <w:rsid w:val="00952469"/>
    <w:rsid w:val="009C6032"/>
    <w:rsid w:val="009D18CB"/>
    <w:rsid w:val="009F13B0"/>
    <w:rsid w:val="00A332BE"/>
    <w:rsid w:val="00A607FA"/>
    <w:rsid w:val="00A61FEA"/>
    <w:rsid w:val="00AC2ED7"/>
    <w:rsid w:val="00AC607A"/>
    <w:rsid w:val="00B1175C"/>
    <w:rsid w:val="00B44023"/>
    <w:rsid w:val="00B46607"/>
    <w:rsid w:val="00B4707E"/>
    <w:rsid w:val="00B67418"/>
    <w:rsid w:val="00B93CE7"/>
    <w:rsid w:val="00BB1067"/>
    <w:rsid w:val="00BF2770"/>
    <w:rsid w:val="00C544FB"/>
    <w:rsid w:val="00C70E4B"/>
    <w:rsid w:val="00C76F73"/>
    <w:rsid w:val="00C8358F"/>
    <w:rsid w:val="00CA6C74"/>
    <w:rsid w:val="00CE088B"/>
    <w:rsid w:val="00D07EAA"/>
    <w:rsid w:val="00D41063"/>
    <w:rsid w:val="00D95A99"/>
    <w:rsid w:val="00DF495E"/>
    <w:rsid w:val="00EA1F43"/>
    <w:rsid w:val="00ED2091"/>
    <w:rsid w:val="00F059D1"/>
    <w:rsid w:val="00F61B1F"/>
    <w:rsid w:val="00F73105"/>
    <w:rsid w:val="00F9546C"/>
    <w:rsid w:val="00FB72A5"/>
    <w:rsid w:val="00FF53C1"/>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Yu Mincho" w:hAnsi="Calibri" w:cs="Times New Roman"/>
        <w:sz w:val="22"/>
        <w:szCs w:val="22"/>
        <w:lang w:val="pt-BR"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EAA"/>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D18CB"/>
    <w:rPr>
      <w:rFonts w:cs="Times New Roman"/>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inep.gov.br/web/guest/microdados"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ados.gov.br/dataset/microdados-do-censo-escolar"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ftp://geoftp.ibge.gov.br/organizacao_do_territorio/estrutura_territorial/divisao_territorial/2018/"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1310</TotalTime>
  <Pages>12</Pages>
  <Words>1844</Words>
  <Characters>9963</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22</cp:revision>
  <dcterms:created xsi:type="dcterms:W3CDTF">2019-09-28T13:30:00Z</dcterms:created>
  <dcterms:modified xsi:type="dcterms:W3CDTF">2019-10-21T13:27:00Z</dcterms:modified>
</cp:coreProperties>
</file>