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FD5" w:rsidRDefault="00143FD5" w:rsidP="007E1BA4">
      <w:pPr>
        <w:pStyle w:val="SemEspaamento"/>
      </w:pPr>
      <w:r w:rsidRPr="00F8261E">
        <w:t>UNIVERSIDADE PAULISTA</w:t>
      </w:r>
      <w:r>
        <w:t xml:space="preserve"> – UNIP</w:t>
      </w:r>
    </w:p>
    <w:p w:rsidR="00143FD5" w:rsidRPr="00395317" w:rsidRDefault="00143FD5" w:rsidP="005B4FF2">
      <w:pPr>
        <w:spacing w:after="168"/>
        <w:jc w:val="center"/>
        <w:rPr>
          <w:b/>
        </w:rPr>
      </w:pPr>
      <w:r w:rsidRPr="00395317">
        <w:rPr>
          <w:b/>
        </w:rPr>
        <w:t>INSTITUTO DE CIÊNCIAS EXATAS E TECNOLOGIA - IET</w:t>
      </w:r>
    </w:p>
    <w:p w:rsidR="00143FD5" w:rsidRPr="00BB6D4F" w:rsidRDefault="00143FD5" w:rsidP="007E1BA4">
      <w:pPr>
        <w:pStyle w:val="SemEspaamento"/>
      </w:pPr>
      <w:r>
        <w:t>Ciência da Computação</w:t>
      </w:r>
    </w:p>
    <w:p w:rsidR="00143FD5" w:rsidRDefault="00143FD5" w:rsidP="007E1BA4">
      <w:pPr>
        <w:pStyle w:val="SemEspaamento"/>
        <w:rPr>
          <w:rFonts w:cs="Arial"/>
          <w:szCs w:val="28"/>
        </w:rPr>
      </w:pPr>
    </w:p>
    <w:p w:rsidR="00143FD5" w:rsidRDefault="00143FD5" w:rsidP="007E1BA4">
      <w:pPr>
        <w:pStyle w:val="SemEspaamento"/>
        <w:rPr>
          <w:rFonts w:cs="Arial"/>
          <w:szCs w:val="28"/>
        </w:rPr>
      </w:pPr>
    </w:p>
    <w:p w:rsidR="00143FD5" w:rsidRDefault="00143FD5" w:rsidP="007E1BA4">
      <w:pPr>
        <w:pStyle w:val="SemEspaamento"/>
      </w:pPr>
      <w:r>
        <w:t>DANIEL GADS MELO SOUSA</w:t>
      </w:r>
    </w:p>
    <w:p w:rsidR="00143FD5" w:rsidRPr="00F8261E" w:rsidRDefault="00143FD5" w:rsidP="007E1BA4">
      <w:pPr>
        <w:pStyle w:val="SemEspaamento"/>
      </w:pPr>
      <w:r>
        <w:t>Gabriel de brito silva</w:t>
      </w:r>
    </w:p>
    <w:p w:rsidR="00143FD5" w:rsidRPr="00F8261E" w:rsidRDefault="00143FD5" w:rsidP="007E1BA4">
      <w:pPr>
        <w:pStyle w:val="SemEspaamento"/>
      </w:pPr>
      <w:r>
        <w:t>marcelo antônio da silva júnior</w:t>
      </w:r>
    </w:p>
    <w:p w:rsidR="00143FD5" w:rsidRPr="00F8261E" w:rsidRDefault="00143FD5" w:rsidP="007E1BA4">
      <w:pPr>
        <w:pStyle w:val="SemEspaamento"/>
      </w:pPr>
      <w:r>
        <w:t>pedro henrique pereira de oliveira</w:t>
      </w:r>
    </w:p>
    <w:p w:rsidR="00143FD5" w:rsidRPr="00F8261E" w:rsidRDefault="00143FD5" w:rsidP="007E1BA4">
      <w:pPr>
        <w:pStyle w:val="SemEspaamento"/>
      </w:pPr>
      <w:r>
        <w:t>willian de sousa rodrigues</w:t>
      </w:r>
    </w:p>
    <w:p w:rsidR="00143FD5" w:rsidRPr="00F8261E" w:rsidRDefault="00143FD5" w:rsidP="005B4FF2">
      <w:pPr>
        <w:spacing w:after="168"/>
      </w:pPr>
    </w:p>
    <w:p w:rsidR="00143FD5" w:rsidRDefault="00143FD5" w:rsidP="007E1BA4">
      <w:pPr>
        <w:pStyle w:val="SemEspaamento"/>
      </w:pPr>
    </w:p>
    <w:p w:rsidR="00143FD5" w:rsidRDefault="00143FD5" w:rsidP="005B4FF2">
      <w:pPr>
        <w:spacing w:after="168"/>
      </w:pPr>
    </w:p>
    <w:p w:rsidR="00143FD5" w:rsidRDefault="00143FD5" w:rsidP="005B4FF2">
      <w:pPr>
        <w:spacing w:after="168"/>
      </w:pPr>
    </w:p>
    <w:p w:rsidR="00143FD5" w:rsidRPr="00CD7207" w:rsidRDefault="00143FD5" w:rsidP="005B4FF2">
      <w:pPr>
        <w:spacing w:after="168"/>
      </w:pPr>
    </w:p>
    <w:p w:rsidR="00143FD5" w:rsidRDefault="00143FD5" w:rsidP="007E1BA4">
      <w:pPr>
        <w:pStyle w:val="SemEspaamento"/>
      </w:pPr>
    </w:p>
    <w:p w:rsidR="00143FD5" w:rsidRDefault="00143FD5" w:rsidP="007E1BA4">
      <w:pPr>
        <w:pStyle w:val="SemEspaamento"/>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143FD5" w:rsidRDefault="00143FD5" w:rsidP="007E1BA4">
      <w:pPr>
        <w:pStyle w:val="SemEspaamento"/>
        <w:rPr>
          <w:rFonts w:cs="Arial"/>
          <w:szCs w:val="28"/>
        </w:rPr>
      </w:pPr>
    </w:p>
    <w:p w:rsidR="00143FD5" w:rsidRDefault="00143FD5" w:rsidP="007E1BA4">
      <w:pPr>
        <w:pStyle w:val="SemEspaamento"/>
        <w:rPr>
          <w:rFonts w:cs="Arial"/>
          <w:szCs w:val="28"/>
        </w:rPr>
      </w:pPr>
    </w:p>
    <w:p w:rsidR="00143FD5" w:rsidRDefault="00143FD5" w:rsidP="005B4FF2">
      <w:pPr>
        <w:spacing w:after="168"/>
      </w:pPr>
    </w:p>
    <w:p w:rsidR="00143FD5" w:rsidRDefault="00143FD5" w:rsidP="005B4FF2">
      <w:pPr>
        <w:spacing w:after="168"/>
      </w:pPr>
    </w:p>
    <w:p w:rsidR="00143FD5" w:rsidRPr="00CD7207" w:rsidRDefault="00143FD5" w:rsidP="005B4FF2">
      <w:pPr>
        <w:spacing w:after="168"/>
      </w:pPr>
    </w:p>
    <w:p w:rsidR="00143FD5" w:rsidRDefault="00143FD5" w:rsidP="007E1BA4">
      <w:pPr>
        <w:pStyle w:val="SemEspaamento"/>
        <w:rPr>
          <w:rFonts w:cs="Arial"/>
          <w:szCs w:val="28"/>
        </w:rPr>
      </w:pPr>
    </w:p>
    <w:p w:rsidR="00143FD5" w:rsidRDefault="00143FD5" w:rsidP="007E1BA4">
      <w:pPr>
        <w:pStyle w:val="SemEspaamento"/>
        <w:rPr>
          <w:rFonts w:cs="Arial"/>
          <w:szCs w:val="28"/>
        </w:rPr>
      </w:pPr>
    </w:p>
    <w:p w:rsidR="00143FD5" w:rsidRDefault="00143FD5" w:rsidP="005B4FF2">
      <w:pPr>
        <w:spacing w:after="168"/>
      </w:pPr>
    </w:p>
    <w:p w:rsidR="00143FD5" w:rsidRPr="00F8261E" w:rsidRDefault="00143FD5" w:rsidP="005B4FF2">
      <w:pPr>
        <w:spacing w:after="168"/>
      </w:pPr>
    </w:p>
    <w:p w:rsidR="00143FD5" w:rsidRDefault="00143FD5" w:rsidP="007E1BA4">
      <w:pPr>
        <w:pStyle w:val="SemEspaamento"/>
      </w:pPr>
      <w:r>
        <w:t>bRASÍLIA - DF</w:t>
      </w:r>
    </w:p>
    <w:p w:rsidR="00143FD5" w:rsidRDefault="00143FD5" w:rsidP="007E1BA4">
      <w:pPr>
        <w:pStyle w:val="SemEspaamento"/>
      </w:pPr>
      <w:r>
        <w:t>2019</w:t>
      </w:r>
    </w:p>
    <w:p w:rsidR="00143FD5" w:rsidRDefault="00143FD5" w:rsidP="007E1BA4">
      <w:pPr>
        <w:pStyle w:val="SemEspaamento"/>
        <w:spacing w:after="168" w:line="240" w:lineRule="auto"/>
      </w:pPr>
      <w:r>
        <w:lastRenderedPageBreak/>
        <w:t>DANIEL GADS MELO SOUSA</w:t>
      </w:r>
    </w:p>
    <w:p w:rsidR="00143FD5" w:rsidRPr="00F8261E" w:rsidRDefault="00143FD5" w:rsidP="007E1BA4">
      <w:pPr>
        <w:pStyle w:val="SemEspaamento"/>
        <w:spacing w:after="168" w:line="240" w:lineRule="auto"/>
      </w:pPr>
      <w:r>
        <w:t>Gabriel de brito silva</w:t>
      </w:r>
    </w:p>
    <w:p w:rsidR="00143FD5" w:rsidRPr="00F8261E" w:rsidRDefault="00143FD5" w:rsidP="007E1BA4">
      <w:pPr>
        <w:pStyle w:val="SemEspaamento"/>
        <w:spacing w:after="168" w:line="240" w:lineRule="auto"/>
      </w:pPr>
      <w:r>
        <w:t>marcelo antônio da silva júnior</w:t>
      </w:r>
    </w:p>
    <w:p w:rsidR="00143FD5" w:rsidRPr="00F8261E" w:rsidRDefault="00143FD5" w:rsidP="007E1BA4">
      <w:pPr>
        <w:pStyle w:val="SemEspaamento"/>
        <w:spacing w:after="168" w:line="240" w:lineRule="auto"/>
      </w:pPr>
      <w:r>
        <w:t>pedro henrique pereira de oliveira</w:t>
      </w:r>
    </w:p>
    <w:p w:rsidR="00143FD5" w:rsidRPr="00F8261E" w:rsidRDefault="00143FD5" w:rsidP="007E1BA4">
      <w:pPr>
        <w:pStyle w:val="SemEspaamento"/>
        <w:spacing w:after="168" w:line="240" w:lineRule="auto"/>
      </w:pPr>
      <w:r>
        <w:t>willian de sousa rodrigues</w:t>
      </w:r>
    </w:p>
    <w:p w:rsidR="00143FD5" w:rsidRDefault="00143FD5" w:rsidP="005B4FF2">
      <w:pPr>
        <w:spacing w:after="168"/>
      </w:pPr>
    </w:p>
    <w:p w:rsidR="00143FD5" w:rsidRDefault="00143FD5" w:rsidP="007E1BA4">
      <w:pPr>
        <w:pStyle w:val="SemEspaamento"/>
        <w:spacing w:after="168"/>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143FD5" w:rsidRDefault="00143FD5" w:rsidP="005B4FF2">
      <w:pPr>
        <w:spacing w:after="168"/>
      </w:pPr>
    </w:p>
    <w:p w:rsidR="00143FD5" w:rsidRDefault="00143FD5" w:rsidP="004A27F4">
      <w:pPr>
        <w:spacing w:after="168"/>
        <w:ind w:left="2880"/>
      </w:pPr>
      <w:r>
        <w:t>Trabalho de Conclusão de C</w:t>
      </w:r>
      <w:r w:rsidRPr="009F7C16">
        <w:t>u</w:t>
      </w:r>
      <w:r>
        <w:t>rso para obtenção do título de B</w:t>
      </w:r>
      <w:r w:rsidRPr="009F7C16">
        <w:t xml:space="preserve">acharel em </w:t>
      </w:r>
      <w:r>
        <w:t>Ciência da Computação</w:t>
      </w:r>
      <w:r w:rsidRPr="009F7C16">
        <w:t xml:space="preserve"> da Universidade Paulista </w:t>
      </w:r>
      <w:r>
        <w:t>–</w:t>
      </w:r>
      <w:r w:rsidRPr="009F7C16">
        <w:t xml:space="preserve"> UNIP</w:t>
      </w:r>
      <w:r>
        <w:t xml:space="preserve">, </w:t>
      </w:r>
      <w:r w:rsidRPr="009F7C16">
        <w:rPr>
          <w:i/>
        </w:rPr>
        <w:t>campus</w:t>
      </w:r>
      <w:r>
        <w:t xml:space="preserve"> Brasília.</w:t>
      </w:r>
    </w:p>
    <w:p w:rsidR="00143FD5" w:rsidRDefault="00143FD5" w:rsidP="007E1BA4">
      <w:pPr>
        <w:pStyle w:val="Default"/>
        <w:spacing w:after="168"/>
        <w:rPr>
          <w:b/>
          <w:bCs/>
          <w:sz w:val="23"/>
          <w:szCs w:val="23"/>
        </w:rPr>
      </w:pPr>
      <w:r>
        <w:rPr>
          <w:b/>
          <w:bCs/>
          <w:sz w:val="23"/>
          <w:szCs w:val="23"/>
        </w:rPr>
        <w:t xml:space="preserve">Aprovado em: </w:t>
      </w:r>
    </w:p>
    <w:p w:rsidR="00143FD5" w:rsidRDefault="00143FD5" w:rsidP="007E1BA4">
      <w:pPr>
        <w:pStyle w:val="Default"/>
        <w:spacing w:after="168"/>
        <w:rPr>
          <w:sz w:val="23"/>
          <w:szCs w:val="23"/>
        </w:rPr>
      </w:pPr>
    </w:p>
    <w:p w:rsidR="00143FD5" w:rsidRDefault="00143FD5" w:rsidP="007E1BA4">
      <w:pPr>
        <w:pStyle w:val="Default"/>
        <w:spacing w:after="168"/>
        <w:jc w:val="center"/>
        <w:rPr>
          <w:b/>
          <w:bCs/>
          <w:sz w:val="23"/>
          <w:szCs w:val="23"/>
        </w:rPr>
      </w:pPr>
      <w:r>
        <w:rPr>
          <w:b/>
          <w:bCs/>
          <w:sz w:val="23"/>
          <w:szCs w:val="23"/>
        </w:rPr>
        <w:t>BANCA EXAMINADORA</w:t>
      </w:r>
    </w:p>
    <w:p w:rsidR="00143FD5" w:rsidRDefault="00143FD5" w:rsidP="007E1BA4">
      <w:pPr>
        <w:pStyle w:val="Default"/>
        <w:spacing w:after="168"/>
        <w:jc w:val="center"/>
        <w:rPr>
          <w:b/>
          <w:bCs/>
          <w:sz w:val="23"/>
          <w:szCs w:val="23"/>
        </w:rPr>
      </w:pPr>
    </w:p>
    <w:p w:rsidR="00143FD5" w:rsidRDefault="00143FD5" w:rsidP="007E1BA4">
      <w:pPr>
        <w:pStyle w:val="Default"/>
        <w:spacing w:after="168"/>
        <w:jc w:val="center"/>
        <w:rPr>
          <w:b/>
          <w:bCs/>
          <w:sz w:val="23"/>
          <w:szCs w:val="23"/>
        </w:rPr>
      </w:pPr>
    </w:p>
    <w:p w:rsidR="00143FD5" w:rsidRDefault="00143FD5" w:rsidP="007E1BA4">
      <w:pPr>
        <w:pStyle w:val="Default"/>
        <w:spacing w:after="168"/>
        <w:jc w:val="center"/>
        <w:rPr>
          <w:sz w:val="23"/>
          <w:szCs w:val="23"/>
        </w:rPr>
      </w:pPr>
      <w:r>
        <w:rPr>
          <w:b/>
          <w:bCs/>
          <w:sz w:val="23"/>
          <w:szCs w:val="23"/>
        </w:rPr>
        <w:t>__________________________________________________</w:t>
      </w:r>
    </w:p>
    <w:p w:rsidR="00143FD5" w:rsidRPr="00137BC3" w:rsidRDefault="00143FD5" w:rsidP="007E1BA4">
      <w:pPr>
        <w:pStyle w:val="Default"/>
        <w:spacing w:after="168"/>
        <w:jc w:val="center"/>
        <w:rPr>
          <w:color w:val="auto"/>
        </w:rPr>
      </w:pPr>
      <w:r w:rsidRPr="00137BC3">
        <w:rPr>
          <w:color w:val="auto"/>
        </w:rPr>
        <w:t xml:space="preserve">Prof. Dr. </w:t>
      </w:r>
      <w:r>
        <w:rPr>
          <w:color w:val="auto"/>
        </w:rPr>
        <w:t>Nome do Professor 1</w:t>
      </w:r>
    </w:p>
    <w:p w:rsidR="00143FD5" w:rsidRPr="00925726" w:rsidRDefault="00143FD5" w:rsidP="007E1BA4">
      <w:pPr>
        <w:pStyle w:val="Default"/>
        <w:spacing w:after="168"/>
        <w:jc w:val="center"/>
        <w:rPr>
          <w:color w:val="auto"/>
        </w:rPr>
      </w:pPr>
      <w:r w:rsidRPr="00925726">
        <w:rPr>
          <w:color w:val="auto"/>
        </w:rPr>
        <w:t>Universidade Paulista</w:t>
      </w:r>
    </w:p>
    <w:p w:rsidR="00143FD5" w:rsidRDefault="00143FD5" w:rsidP="007E1BA4">
      <w:pPr>
        <w:pStyle w:val="Default"/>
        <w:spacing w:after="168"/>
        <w:jc w:val="center"/>
        <w:rPr>
          <w:sz w:val="23"/>
          <w:szCs w:val="23"/>
        </w:rPr>
      </w:pPr>
    </w:p>
    <w:p w:rsidR="00143FD5" w:rsidRDefault="00143FD5" w:rsidP="007E1BA4">
      <w:pPr>
        <w:pStyle w:val="Default"/>
        <w:spacing w:after="168"/>
        <w:jc w:val="center"/>
        <w:rPr>
          <w:sz w:val="23"/>
          <w:szCs w:val="23"/>
        </w:rPr>
      </w:pPr>
    </w:p>
    <w:p w:rsidR="00143FD5" w:rsidRDefault="00143FD5" w:rsidP="007E1BA4">
      <w:pPr>
        <w:pStyle w:val="Default"/>
        <w:spacing w:after="168"/>
        <w:jc w:val="center"/>
        <w:rPr>
          <w:sz w:val="23"/>
          <w:szCs w:val="23"/>
        </w:rPr>
      </w:pPr>
      <w:r>
        <w:rPr>
          <w:b/>
          <w:bCs/>
          <w:sz w:val="23"/>
          <w:szCs w:val="23"/>
        </w:rPr>
        <w:t>__________________________________________________</w:t>
      </w:r>
    </w:p>
    <w:p w:rsidR="00143FD5" w:rsidRPr="00137BC3" w:rsidRDefault="00143FD5" w:rsidP="007E1BA4">
      <w:pPr>
        <w:pStyle w:val="Default"/>
        <w:spacing w:after="168"/>
        <w:jc w:val="center"/>
        <w:rPr>
          <w:color w:val="auto"/>
        </w:rPr>
      </w:pPr>
      <w:r w:rsidRPr="00137BC3">
        <w:rPr>
          <w:color w:val="auto"/>
        </w:rPr>
        <w:t xml:space="preserve">Prof. </w:t>
      </w:r>
      <w:proofErr w:type="spellStart"/>
      <w:r>
        <w:rPr>
          <w:color w:val="auto"/>
        </w:rPr>
        <w:t>Msc</w:t>
      </w:r>
      <w:proofErr w:type="spellEnd"/>
      <w:r w:rsidRPr="00137BC3">
        <w:rPr>
          <w:color w:val="auto"/>
        </w:rPr>
        <w:t xml:space="preserve">. </w:t>
      </w:r>
      <w:r>
        <w:rPr>
          <w:color w:val="auto"/>
        </w:rPr>
        <w:t>Nome do Professor 2</w:t>
      </w:r>
    </w:p>
    <w:p w:rsidR="00143FD5" w:rsidRPr="001B57D9" w:rsidRDefault="00143FD5" w:rsidP="007E1BA4">
      <w:pPr>
        <w:pStyle w:val="Default"/>
        <w:spacing w:after="168"/>
        <w:jc w:val="center"/>
        <w:rPr>
          <w:color w:val="auto"/>
        </w:rPr>
      </w:pPr>
      <w:r w:rsidRPr="00925726">
        <w:rPr>
          <w:color w:val="auto"/>
        </w:rPr>
        <w:t>Universidade Paulista</w:t>
      </w:r>
    </w:p>
    <w:p w:rsidR="00143FD5" w:rsidRDefault="00143FD5" w:rsidP="007E1BA4">
      <w:pPr>
        <w:pStyle w:val="Default"/>
        <w:spacing w:after="168"/>
        <w:jc w:val="center"/>
        <w:rPr>
          <w:sz w:val="23"/>
          <w:szCs w:val="23"/>
        </w:rPr>
      </w:pPr>
    </w:p>
    <w:p w:rsidR="00143FD5" w:rsidRDefault="00143FD5" w:rsidP="007E1BA4">
      <w:pPr>
        <w:pStyle w:val="Default"/>
        <w:spacing w:after="168"/>
        <w:jc w:val="center"/>
        <w:rPr>
          <w:sz w:val="23"/>
          <w:szCs w:val="23"/>
        </w:rPr>
      </w:pPr>
      <w:r>
        <w:rPr>
          <w:b/>
          <w:bCs/>
          <w:sz w:val="23"/>
          <w:szCs w:val="23"/>
        </w:rPr>
        <w:t>__________________________________________________</w:t>
      </w:r>
    </w:p>
    <w:p w:rsidR="00143FD5" w:rsidRDefault="00143FD5" w:rsidP="007E1BA4">
      <w:pPr>
        <w:pStyle w:val="Default"/>
        <w:spacing w:after="168"/>
        <w:jc w:val="center"/>
        <w:rPr>
          <w:color w:val="auto"/>
        </w:rPr>
      </w:pPr>
      <w:r w:rsidRPr="00137BC3">
        <w:rPr>
          <w:color w:val="auto"/>
        </w:rPr>
        <w:t xml:space="preserve">Prof. </w:t>
      </w:r>
      <w:proofErr w:type="spellStart"/>
      <w:r>
        <w:rPr>
          <w:color w:val="auto"/>
        </w:rPr>
        <w:t>Msc</w:t>
      </w:r>
      <w:proofErr w:type="spellEnd"/>
      <w:r w:rsidRPr="00137BC3">
        <w:rPr>
          <w:color w:val="auto"/>
        </w:rPr>
        <w:t xml:space="preserve">. </w:t>
      </w:r>
      <w:r>
        <w:rPr>
          <w:color w:val="auto"/>
        </w:rPr>
        <w:t>Nome do Professor 3</w:t>
      </w:r>
    </w:p>
    <w:p w:rsidR="00143FD5" w:rsidRDefault="00143FD5" w:rsidP="007E1BA4">
      <w:pPr>
        <w:pStyle w:val="Default"/>
        <w:spacing w:after="168"/>
        <w:jc w:val="center"/>
      </w:pPr>
      <w:r w:rsidRPr="00925726">
        <w:t>Universidade Paulista</w:t>
      </w:r>
    </w:p>
    <w:p w:rsidR="00143FD5" w:rsidRDefault="00143FD5" w:rsidP="004A27F4">
      <w:pPr>
        <w:pStyle w:val="Default"/>
        <w:spacing w:after="168"/>
        <w:rPr>
          <w:color w:val="auto"/>
        </w:rPr>
      </w:pPr>
    </w:p>
    <w:p w:rsidR="00143FD5" w:rsidRPr="007E1BA4" w:rsidRDefault="00143FD5" w:rsidP="007E1BA4">
      <w:pPr>
        <w:pStyle w:val="Ttulo1"/>
        <w:jc w:val="center"/>
      </w:pPr>
      <w:r w:rsidRPr="007E1BA4">
        <w:lastRenderedPageBreak/>
        <w:t>AGRADECIMENTOS</w:t>
      </w:r>
    </w:p>
    <w:p w:rsidR="00143FD5" w:rsidRPr="007E1BA4" w:rsidRDefault="00143FD5" w:rsidP="005B4FF2">
      <w:pPr>
        <w:spacing w:after="168"/>
      </w:pPr>
      <w:r>
        <w:tab/>
      </w:r>
      <w:r w:rsidRPr="007E1BA4">
        <w:t>Agradeço primeiramente a Deus pela a vida e por todas as graças a mim concedidas.</w:t>
      </w:r>
    </w:p>
    <w:p w:rsidR="00143FD5" w:rsidRDefault="00143FD5" w:rsidP="005B4FF2">
      <w:pPr>
        <w:spacing w:after="168"/>
      </w:pPr>
      <w:r>
        <w:tab/>
        <w:t>À instituição Universidade Paulista – UNIP na pessoa da coordenadora Liliane Cordeiro por ter oferecido todas as oportunidades de fomentação do conhecimento para o curso de Ciência da Computação.</w:t>
      </w:r>
    </w:p>
    <w:p w:rsidR="00143FD5" w:rsidRDefault="00143FD5" w:rsidP="005B4FF2">
      <w:pPr>
        <w:spacing w:after="168"/>
      </w:pPr>
      <w:r>
        <w:tab/>
        <w:t>Ao orientador Claudio Bernardo pela paciência, incentivo e orientação no presente trabalho.</w:t>
      </w:r>
    </w:p>
    <w:p w:rsidR="00143FD5" w:rsidRDefault="00143FD5" w:rsidP="005B4FF2">
      <w:pPr>
        <w:spacing w:after="168"/>
      </w:pPr>
      <w:r>
        <w:tab/>
        <w:t>A professora Josyane Lannes por todo o auxílio na parte de Banco de Dados e pela sua incrível e inspiradora didática nas aulas da respectiva matéria.</w:t>
      </w:r>
    </w:p>
    <w:p w:rsidR="00143FD5" w:rsidRDefault="00143FD5" w:rsidP="005B4FF2">
      <w:pPr>
        <w:spacing w:after="168"/>
      </w:pPr>
      <w:r>
        <w:tab/>
        <w:t xml:space="preserve">A Caixa e o FNDE por terem auxiliado no início da minha caminhada no mundo profissional, por meio do estágio. Em especial agradeço aos meus colegas </w:t>
      </w:r>
      <w:proofErr w:type="spellStart"/>
      <w:r>
        <w:t>Murillo</w:t>
      </w:r>
      <w:proofErr w:type="spellEnd"/>
      <w:r>
        <w:t xml:space="preserve"> Higor Fernandes Carvalhes e Débora Arnaud Lima Formiga pelos seus inestimáveis auxílios e incentivos referentes à área de </w:t>
      </w:r>
      <w:r>
        <w:rPr>
          <w:i/>
        </w:rPr>
        <w:t xml:space="preserve">Business Intelligence. </w:t>
      </w:r>
      <w:r>
        <w:t>Além da EPROJ, setor que me acolheu tão bem nos meus últimos momentos de estágio e que proporcionou a minha atuação em um setor de Análise de Dados.</w:t>
      </w:r>
    </w:p>
    <w:p w:rsidR="00143FD5" w:rsidRDefault="00143FD5" w:rsidP="005B4FF2">
      <w:pPr>
        <w:spacing w:after="168"/>
      </w:pPr>
      <w:r>
        <w:tab/>
        <w:t>Aos meus colegas de trabalho que tanto auxiliaram para a conclusão desse projeto.</w:t>
      </w:r>
    </w:p>
    <w:p w:rsidR="00143FD5" w:rsidRDefault="00143FD5" w:rsidP="005B4FF2">
      <w:pPr>
        <w:spacing w:after="168"/>
      </w:pPr>
      <w:r>
        <w:tab/>
        <w:t>Aos meus colegas de curso em que juntos compartilhamos conhecimento, dificuldades e momentos de alegria.</w:t>
      </w:r>
    </w:p>
    <w:p w:rsidR="00143FD5" w:rsidRDefault="00143FD5" w:rsidP="005B4FF2">
      <w:pPr>
        <w:spacing w:after="168"/>
        <w:jc w:val="right"/>
        <w:rPr>
          <w:b/>
          <w:i/>
        </w:rPr>
      </w:pPr>
      <w:r w:rsidRPr="007E1BA4">
        <w:rPr>
          <w:b/>
          <w:i/>
        </w:rPr>
        <w:t>Daniel Gads Melo Sousa</w:t>
      </w:r>
    </w:p>
    <w:p w:rsidR="00143FD5" w:rsidRDefault="00143FD5" w:rsidP="005B4FF2">
      <w:pPr>
        <w:spacing w:after="168"/>
        <w:ind w:right="120"/>
        <w:jc w:val="left"/>
      </w:pPr>
    </w:p>
    <w:p w:rsidR="00143FD5" w:rsidRDefault="00143FD5" w:rsidP="005B4FF2">
      <w:pPr>
        <w:spacing w:after="168"/>
      </w:pPr>
      <w:r>
        <w:br w:type="page"/>
      </w:r>
    </w:p>
    <w:p w:rsidR="00143FD5" w:rsidRPr="005C5A15" w:rsidRDefault="00143FD5" w:rsidP="006D2552">
      <w:pPr>
        <w:pStyle w:val="Ttulo1"/>
        <w:jc w:val="center"/>
      </w:pPr>
      <w:r w:rsidRPr="005C5A15">
        <w:lastRenderedPageBreak/>
        <w:t>LISTA DE ABREVIATURAS E SIGLAS</w:t>
      </w:r>
    </w:p>
    <w:p w:rsidR="00143FD5" w:rsidRPr="00273341" w:rsidRDefault="00143FD5" w:rsidP="005B4FF2">
      <w:pPr>
        <w:spacing w:after="168"/>
        <w:rPr>
          <w:lang w:val="en-US"/>
        </w:rPr>
      </w:pPr>
      <w:r w:rsidRPr="001B4E67">
        <w:rPr>
          <w:b/>
          <w:lang w:val="en-US"/>
        </w:rPr>
        <w:t xml:space="preserve">BI – </w:t>
      </w:r>
      <w:r w:rsidRPr="006C3D4C">
        <w:rPr>
          <w:i/>
          <w:lang w:val="en-US"/>
        </w:rPr>
        <w:t>Business Intelligence</w:t>
      </w:r>
      <w:r>
        <w:rPr>
          <w:lang w:val="en-US"/>
        </w:rPr>
        <w:t xml:space="preserve"> (Inteligência de Negócio)</w:t>
      </w:r>
    </w:p>
    <w:p w:rsidR="00143FD5" w:rsidRPr="00273341" w:rsidRDefault="00143FD5" w:rsidP="005B4FF2">
      <w:pPr>
        <w:spacing w:after="168"/>
        <w:rPr>
          <w:lang w:val="en-US"/>
        </w:rPr>
      </w:pPr>
      <w:r w:rsidRPr="001B4E67">
        <w:rPr>
          <w:b/>
          <w:lang w:val="en-US"/>
        </w:rPr>
        <w:t>DW –</w:t>
      </w:r>
      <w:r w:rsidRPr="001B4E67">
        <w:rPr>
          <w:i/>
          <w:lang w:val="en-US"/>
        </w:rPr>
        <w:t xml:space="preserve"> Data Warehouse</w:t>
      </w:r>
      <w:r>
        <w:rPr>
          <w:i/>
          <w:lang w:val="en-US"/>
        </w:rPr>
        <w:t xml:space="preserve"> </w:t>
      </w:r>
    </w:p>
    <w:p w:rsidR="00143FD5" w:rsidRPr="001B4E67" w:rsidRDefault="00143FD5" w:rsidP="005B4FF2">
      <w:pPr>
        <w:spacing w:after="168"/>
        <w:rPr>
          <w:lang w:val="en-US"/>
        </w:rPr>
      </w:pPr>
      <w:r w:rsidRPr="001B4E67">
        <w:rPr>
          <w:b/>
          <w:lang w:val="en-US"/>
        </w:rPr>
        <w:t>D</w:t>
      </w:r>
      <w:r>
        <w:rPr>
          <w:b/>
          <w:lang w:val="en-US"/>
        </w:rPr>
        <w:t xml:space="preserve">M </w:t>
      </w:r>
      <w:r w:rsidRPr="001B4E67">
        <w:rPr>
          <w:b/>
          <w:lang w:val="en-US"/>
        </w:rPr>
        <w:t>–</w:t>
      </w:r>
      <w:r w:rsidRPr="001B4E67">
        <w:rPr>
          <w:i/>
          <w:lang w:val="en-US"/>
        </w:rPr>
        <w:t xml:space="preserve"> Data </w:t>
      </w:r>
      <w:r>
        <w:rPr>
          <w:i/>
          <w:lang w:val="en-US"/>
        </w:rPr>
        <w:t xml:space="preserve">Mart </w:t>
      </w:r>
    </w:p>
    <w:p w:rsidR="00143FD5" w:rsidRDefault="00143FD5" w:rsidP="005B4FF2">
      <w:pPr>
        <w:spacing w:after="168"/>
      </w:pPr>
      <w:r>
        <w:rPr>
          <w:b/>
        </w:rPr>
        <w:t>ETL –</w:t>
      </w:r>
      <w:r>
        <w:t xml:space="preserve"> </w:t>
      </w:r>
      <w:r w:rsidRPr="009F2C34">
        <w:rPr>
          <w:rFonts w:cs="Arial"/>
          <w:i/>
          <w:szCs w:val="24"/>
        </w:rPr>
        <w:t>Extract</w:t>
      </w:r>
      <w:r>
        <w:rPr>
          <w:rFonts w:cs="Arial"/>
          <w:i/>
          <w:iCs/>
          <w:szCs w:val="24"/>
        </w:rPr>
        <w:t>, Transform and Load</w:t>
      </w:r>
      <w:r>
        <w:t xml:space="preserve"> (Extração, Transformação e Carga)</w:t>
      </w:r>
    </w:p>
    <w:p w:rsidR="00143FD5" w:rsidRPr="00B30DF7" w:rsidRDefault="00143FD5" w:rsidP="005B4FF2">
      <w:pPr>
        <w:spacing w:after="168"/>
        <w:rPr>
          <w:i/>
        </w:rPr>
      </w:pPr>
      <w:r w:rsidRPr="00B30DF7">
        <w:rPr>
          <w:b/>
        </w:rPr>
        <w:t>SQL</w:t>
      </w:r>
      <w:r>
        <w:t xml:space="preserve"> </w:t>
      </w:r>
      <w:r>
        <w:rPr>
          <w:b/>
        </w:rPr>
        <w:t xml:space="preserve">– </w:t>
      </w:r>
      <w:r>
        <w:rPr>
          <w:i/>
        </w:rPr>
        <w:t>Structured Query Language</w:t>
      </w:r>
    </w:p>
    <w:p w:rsidR="00143FD5" w:rsidRDefault="00143FD5" w:rsidP="005B4FF2">
      <w:pPr>
        <w:spacing w:after="168"/>
      </w:pPr>
      <w:r w:rsidRPr="00C4099C">
        <w:rPr>
          <w:b/>
        </w:rPr>
        <w:t>MEC –</w:t>
      </w:r>
      <w:r>
        <w:t xml:space="preserve"> Ministério da Educação</w:t>
      </w:r>
    </w:p>
    <w:p w:rsidR="00143FD5" w:rsidRDefault="00143FD5" w:rsidP="005B4FF2">
      <w:pPr>
        <w:spacing w:after="168"/>
      </w:pPr>
      <w:r>
        <w:rPr>
          <w:b/>
        </w:rPr>
        <w:t>IBM</w:t>
      </w:r>
      <w:r w:rsidRPr="00C4099C">
        <w:rPr>
          <w:b/>
        </w:rPr>
        <w:t xml:space="preserve"> –</w:t>
      </w:r>
      <w:r>
        <w:t xml:space="preserve"> </w:t>
      </w:r>
      <w:r w:rsidRPr="009F2C34">
        <w:rPr>
          <w:i/>
        </w:rPr>
        <w:t>International Business Machines Corporation</w:t>
      </w:r>
    </w:p>
    <w:p w:rsidR="00143FD5" w:rsidRDefault="00143FD5" w:rsidP="005B4FF2">
      <w:pPr>
        <w:spacing w:after="168"/>
      </w:pPr>
      <w:r w:rsidRPr="00F656FD">
        <w:rPr>
          <w:b/>
        </w:rPr>
        <w:t>INEP</w:t>
      </w:r>
      <w:r>
        <w:t xml:space="preserve"> </w:t>
      </w:r>
      <w:r w:rsidRPr="00C4099C">
        <w:rPr>
          <w:b/>
        </w:rPr>
        <w:t>–</w:t>
      </w:r>
      <w:r>
        <w:t xml:space="preserve"> </w:t>
      </w:r>
      <w:r w:rsidRPr="006C3D4C">
        <w:t>Instituto Nacional de Estudos e Pesquisas Educacionais Anísio Teixeira</w:t>
      </w:r>
    </w:p>
    <w:p w:rsidR="00143FD5" w:rsidRPr="009F2C34" w:rsidRDefault="00143FD5" w:rsidP="005B4FF2">
      <w:pPr>
        <w:spacing w:after="168"/>
      </w:pPr>
      <w:r>
        <w:rPr>
          <w:b/>
        </w:rPr>
        <w:t>IBGE</w:t>
      </w:r>
      <w:r>
        <w:t xml:space="preserve"> </w:t>
      </w:r>
      <w:r w:rsidRPr="00C4099C">
        <w:rPr>
          <w:b/>
        </w:rPr>
        <w:t>–</w:t>
      </w:r>
      <w:r>
        <w:rPr>
          <w:b/>
        </w:rPr>
        <w:t xml:space="preserve"> </w:t>
      </w:r>
      <w:r w:rsidRPr="009F2C34">
        <w:rPr>
          <w:bCs/>
        </w:rPr>
        <w:t>Instituto Brasileiro de Geografia e Estatística</w:t>
      </w:r>
    </w:p>
    <w:p w:rsidR="00143FD5" w:rsidRDefault="00143FD5" w:rsidP="005B4FF2">
      <w:pPr>
        <w:spacing w:after="168"/>
      </w:pPr>
      <w:r>
        <w:rPr>
          <w:b/>
        </w:rPr>
        <w:t>OLAP –</w:t>
      </w:r>
      <w:r>
        <w:t xml:space="preserve"> </w:t>
      </w:r>
      <w:r>
        <w:rPr>
          <w:i/>
        </w:rPr>
        <w:t>Online Analytical Processing</w:t>
      </w:r>
      <w:r>
        <w:t xml:space="preserve"> (Processamento Analítico </w:t>
      </w:r>
      <w:r w:rsidRPr="00C4099C">
        <w:rPr>
          <w:i/>
        </w:rPr>
        <w:t>Online</w:t>
      </w:r>
      <w:r>
        <w:t>)</w:t>
      </w:r>
    </w:p>
    <w:p w:rsidR="00143FD5" w:rsidRDefault="00143FD5" w:rsidP="005B4FF2">
      <w:pPr>
        <w:spacing w:after="168"/>
      </w:pPr>
      <w:r>
        <w:rPr>
          <w:b/>
        </w:rPr>
        <w:t>OLTP –</w:t>
      </w:r>
      <w:r>
        <w:t xml:space="preserve"> </w:t>
      </w:r>
      <w:r>
        <w:rPr>
          <w:i/>
        </w:rPr>
        <w:t>Online Transaction Processing</w:t>
      </w:r>
      <w:r>
        <w:t xml:space="preserve"> (Processamento de Transações </w:t>
      </w:r>
      <w:r>
        <w:rPr>
          <w:i/>
        </w:rPr>
        <w:t>Online</w:t>
      </w:r>
      <w:r>
        <w:t>)</w:t>
      </w:r>
    </w:p>
    <w:p w:rsidR="00143FD5" w:rsidRDefault="00143FD5" w:rsidP="005B4FF2">
      <w:pPr>
        <w:spacing w:after="168"/>
      </w:pPr>
      <w:r>
        <w:rPr>
          <w:b/>
        </w:rPr>
        <w:t>PDI –</w:t>
      </w:r>
      <w:r>
        <w:t xml:space="preserve"> </w:t>
      </w:r>
      <w:r>
        <w:rPr>
          <w:i/>
        </w:rPr>
        <w:t>Pentaho Data Integration</w:t>
      </w:r>
    </w:p>
    <w:p w:rsidR="00143FD5" w:rsidRDefault="00143FD5" w:rsidP="005B4FF2">
      <w:pPr>
        <w:spacing w:after="168"/>
      </w:pPr>
      <w:r>
        <w:rPr>
          <w:b/>
        </w:rPr>
        <w:t>DBMS</w:t>
      </w:r>
      <w:r w:rsidRPr="00C4099C">
        <w:rPr>
          <w:b/>
        </w:rPr>
        <w:t xml:space="preserve"> –</w:t>
      </w:r>
      <w:r>
        <w:t xml:space="preserve"> </w:t>
      </w:r>
      <w:r w:rsidRPr="006176C0">
        <w:rPr>
          <w:rFonts w:cs="Arial"/>
          <w:i/>
          <w:szCs w:val="24"/>
        </w:rPr>
        <w:t>Database Management Systems</w:t>
      </w:r>
      <w:r>
        <w:t xml:space="preserve"> (Sistema Gerenciador de Banco de Dados)</w:t>
      </w:r>
    </w:p>
    <w:p w:rsidR="00143FD5" w:rsidRDefault="00143FD5" w:rsidP="005B4FF2">
      <w:pPr>
        <w:spacing w:after="168"/>
      </w:pPr>
      <w:r>
        <w:rPr>
          <w:b/>
        </w:rPr>
        <w:t>EIS</w:t>
      </w:r>
      <w:r w:rsidRPr="00C4099C">
        <w:rPr>
          <w:b/>
        </w:rPr>
        <w:t xml:space="preserve"> –</w:t>
      </w:r>
      <w:r>
        <w:t xml:space="preserve"> </w:t>
      </w:r>
      <w:r w:rsidRPr="00F656FD">
        <w:rPr>
          <w:i/>
        </w:rPr>
        <w:t>Executive Information System</w:t>
      </w:r>
      <w:r>
        <w:t xml:space="preserve"> (Sistema de Informação Executiva)</w:t>
      </w:r>
    </w:p>
    <w:p w:rsidR="00143FD5" w:rsidRDefault="00143FD5" w:rsidP="005B4FF2">
      <w:pPr>
        <w:spacing w:after="168"/>
      </w:pPr>
      <w:r>
        <w:rPr>
          <w:b/>
        </w:rPr>
        <w:t>ATM</w:t>
      </w:r>
      <w:r>
        <w:t xml:space="preserve"> – </w:t>
      </w:r>
      <w:r>
        <w:rPr>
          <w:i/>
        </w:rPr>
        <w:t xml:space="preserve">Automatic Teller Machine </w:t>
      </w:r>
      <w:r>
        <w:t>(Máquina de Caixa Automático)</w:t>
      </w:r>
    </w:p>
    <w:p w:rsidR="00143FD5" w:rsidRPr="00C56A3E" w:rsidRDefault="00143FD5" w:rsidP="005B4FF2">
      <w:pPr>
        <w:spacing w:after="168"/>
      </w:pPr>
      <w:r w:rsidRPr="00C0394D">
        <w:rPr>
          <w:rFonts w:cs="Arial"/>
          <w:b/>
          <w:szCs w:val="24"/>
        </w:rPr>
        <w:t>ERP</w:t>
      </w:r>
      <w:r>
        <w:rPr>
          <w:rFonts w:cs="Arial"/>
          <w:szCs w:val="24"/>
        </w:rPr>
        <w:t xml:space="preserve"> </w:t>
      </w:r>
      <w:r>
        <w:t>–</w:t>
      </w:r>
      <w:r>
        <w:rPr>
          <w:rFonts w:cs="Arial"/>
          <w:szCs w:val="24"/>
        </w:rPr>
        <w:t xml:space="preserve"> </w:t>
      </w:r>
      <w:r w:rsidRPr="001D4D23">
        <w:rPr>
          <w:rFonts w:cs="Arial"/>
          <w:i/>
          <w:szCs w:val="24"/>
        </w:rPr>
        <w:t>Enterprise Resource Planning</w:t>
      </w:r>
    </w:p>
    <w:p w:rsidR="00143FD5" w:rsidRDefault="00143FD5" w:rsidP="005B4FF2">
      <w:pPr>
        <w:spacing w:after="168"/>
        <w:rPr>
          <w:rFonts w:cs="Arial"/>
          <w:i/>
          <w:szCs w:val="24"/>
        </w:rPr>
      </w:pPr>
      <w:r>
        <w:rPr>
          <w:b/>
        </w:rPr>
        <w:t xml:space="preserve">CSV </w:t>
      </w:r>
      <w:r>
        <w:t xml:space="preserve">– </w:t>
      </w:r>
      <w:r>
        <w:rPr>
          <w:rFonts w:cs="Arial"/>
          <w:i/>
          <w:szCs w:val="24"/>
        </w:rPr>
        <w:t>Comma-separated V</w:t>
      </w:r>
      <w:r w:rsidRPr="009D18CB">
        <w:rPr>
          <w:rFonts w:cs="Arial"/>
          <w:i/>
          <w:szCs w:val="24"/>
        </w:rPr>
        <w:t>alues</w:t>
      </w:r>
    </w:p>
    <w:p w:rsidR="00143FD5" w:rsidRDefault="00143FD5" w:rsidP="005B4FF2">
      <w:pPr>
        <w:spacing w:after="168"/>
      </w:pPr>
      <w:r>
        <w:rPr>
          <w:rFonts w:cs="Arial"/>
          <w:b/>
          <w:szCs w:val="24"/>
        </w:rPr>
        <w:t xml:space="preserve">UF </w:t>
      </w:r>
      <w:r>
        <w:t>– Unidade da Federação</w:t>
      </w:r>
    </w:p>
    <w:p w:rsidR="00143FD5" w:rsidRDefault="00143FD5" w:rsidP="005B4FF2">
      <w:pPr>
        <w:spacing w:after="168"/>
        <w:rPr>
          <w:rFonts w:cs="Arial"/>
          <w:i/>
          <w:szCs w:val="24"/>
        </w:rPr>
      </w:pPr>
      <w:r>
        <w:rPr>
          <w:b/>
        </w:rPr>
        <w:t xml:space="preserve">XLSX </w:t>
      </w:r>
      <w:r>
        <w:t xml:space="preserve">– </w:t>
      </w:r>
      <w:r w:rsidRPr="00B4707E">
        <w:rPr>
          <w:rFonts w:cs="Arial"/>
          <w:i/>
          <w:szCs w:val="24"/>
        </w:rPr>
        <w:t>Excel Microsoft Offi</w:t>
      </w:r>
      <w:r>
        <w:rPr>
          <w:rFonts w:cs="Arial"/>
          <w:i/>
          <w:szCs w:val="24"/>
        </w:rPr>
        <w:t>ce Open XML Format Spreadsheet F</w:t>
      </w:r>
      <w:r w:rsidRPr="00B4707E">
        <w:rPr>
          <w:rFonts w:cs="Arial"/>
          <w:i/>
          <w:szCs w:val="24"/>
        </w:rPr>
        <w:t>ile</w:t>
      </w:r>
    </w:p>
    <w:p w:rsidR="00143FD5" w:rsidRDefault="00143FD5" w:rsidP="005B4FF2">
      <w:pPr>
        <w:spacing w:after="168"/>
      </w:pPr>
    </w:p>
    <w:p w:rsidR="00143FD5" w:rsidRDefault="00143FD5" w:rsidP="005B4FF2">
      <w:pPr>
        <w:spacing w:after="168"/>
      </w:pPr>
    </w:p>
    <w:p w:rsidR="00143FD5" w:rsidRPr="00563502" w:rsidRDefault="00143FD5" w:rsidP="006D2552">
      <w:pPr>
        <w:pStyle w:val="Ttulo1"/>
        <w:jc w:val="center"/>
      </w:pPr>
      <w:r w:rsidRPr="00563502">
        <w:t>LISTA DE FIGURAS</w:t>
      </w:r>
    </w:p>
    <w:p w:rsidR="00143FD5" w:rsidRPr="00F54C10" w:rsidRDefault="00143FD5" w:rsidP="005B4FF2">
      <w:pPr>
        <w:spacing w:after="168"/>
      </w:pPr>
      <w:r>
        <w:t xml:space="preserve">Figura 1. </w:t>
      </w:r>
      <w:r>
        <w:rPr>
          <w:rFonts w:cs="Arial"/>
          <w:szCs w:val="24"/>
        </w:rPr>
        <w:t>Hans Peter Luhn</w:t>
      </w:r>
    </w:p>
    <w:p w:rsidR="00143FD5" w:rsidRPr="003E2DE2" w:rsidRDefault="00143FD5" w:rsidP="005B4FF2">
      <w:pPr>
        <w:spacing w:after="168"/>
      </w:pPr>
    </w:p>
    <w:p w:rsidR="00143FD5" w:rsidRDefault="00143FD5" w:rsidP="005B4FF2">
      <w:pPr>
        <w:spacing w:after="168"/>
        <w:ind w:right="120"/>
        <w:jc w:val="left"/>
      </w:pPr>
    </w:p>
    <w:p w:rsidR="00143FD5" w:rsidRDefault="00143FD5" w:rsidP="005B4FF2">
      <w:pPr>
        <w:spacing w:after="168"/>
      </w:pPr>
      <w:r>
        <w:br w:type="page"/>
      </w:r>
    </w:p>
    <w:p w:rsidR="00143FD5" w:rsidRDefault="00143FD5" w:rsidP="006D2552">
      <w:pPr>
        <w:pStyle w:val="Ttulo1"/>
        <w:jc w:val="center"/>
      </w:pPr>
      <w:r>
        <w:lastRenderedPageBreak/>
        <w:t>RESUMO</w:t>
      </w:r>
    </w:p>
    <w:p w:rsidR="00143FD5" w:rsidRDefault="00143FD5" w:rsidP="005B4FF2">
      <w:pPr>
        <w:spacing w:after="168"/>
      </w:pPr>
      <w:r>
        <w:tab/>
        <w:t xml:space="preserve">LOADING... </w:t>
      </w:r>
    </w:p>
    <w:p w:rsidR="00143FD5" w:rsidRDefault="00143FD5" w:rsidP="005B4FF2">
      <w:pPr>
        <w:spacing w:after="168"/>
      </w:pPr>
      <w:r>
        <w:br w:type="page"/>
      </w:r>
    </w:p>
    <w:p w:rsidR="00143FD5" w:rsidRDefault="00143FD5" w:rsidP="006D2552">
      <w:pPr>
        <w:pStyle w:val="Ttulo1"/>
        <w:jc w:val="center"/>
      </w:pPr>
      <w:r w:rsidRPr="00C5354B">
        <w:lastRenderedPageBreak/>
        <w:t>ABSTRACT</w:t>
      </w:r>
    </w:p>
    <w:p w:rsidR="00143FD5" w:rsidRDefault="00143FD5" w:rsidP="005B4FF2">
      <w:pPr>
        <w:spacing w:after="168"/>
      </w:pPr>
      <w:r>
        <w:rPr>
          <w:b/>
        </w:rPr>
        <w:tab/>
      </w:r>
      <w:r>
        <w:t>LOADING...</w:t>
      </w:r>
    </w:p>
    <w:p w:rsidR="00143FD5" w:rsidRDefault="00143FD5" w:rsidP="005B4FF2">
      <w:pPr>
        <w:spacing w:after="168"/>
      </w:pPr>
      <w:r>
        <w:br w:type="page"/>
      </w:r>
    </w:p>
    <w:p w:rsidR="00143FD5" w:rsidRDefault="00143FD5" w:rsidP="00F71965">
      <w:pPr>
        <w:pStyle w:val="Ttulo1"/>
      </w:pPr>
      <w:bookmarkStart w:id="0" w:name="_Toc1"/>
      <w:r>
        <w:lastRenderedPageBreak/>
        <w:t>1 INTRODUÇÃO</w:t>
      </w:r>
      <w:bookmarkEnd w:id="0"/>
    </w:p>
    <w:p w:rsidR="00143FD5" w:rsidRPr="00F71965" w:rsidRDefault="00143FD5" w:rsidP="005B4FF2">
      <w:pPr>
        <w:spacing w:after="168"/>
      </w:pPr>
      <w:r>
        <w:tab/>
        <w:t>Nessa seção será apresentado o trabalho junto dos seus objetivos gerais e específicos.</w:t>
      </w:r>
    </w:p>
    <w:p w:rsidR="00143FD5" w:rsidRPr="00F71965" w:rsidRDefault="00143FD5" w:rsidP="005B4FF2">
      <w:pPr>
        <w:pStyle w:val="Ttulo2"/>
        <w:spacing w:after="168"/>
      </w:pPr>
      <w:bookmarkStart w:id="1" w:name="_Toc2"/>
      <w:r w:rsidRPr="00F71965">
        <w:t>1.1 Justificativa</w:t>
      </w:r>
      <w:bookmarkEnd w:id="1"/>
    </w:p>
    <w:p w:rsidR="00143FD5" w:rsidRDefault="00143FD5" w:rsidP="005B4FF2">
      <w:pPr>
        <w:spacing w:after="168"/>
        <w:ind w:firstLine="708"/>
      </w:pPr>
      <w:r>
        <w:rPr>
          <w:rFonts w:cs="Arial"/>
          <w:szCs w:val="24"/>
        </w:rPr>
        <w:t xml:space="preserve">Devido a necessidade de uma análise do panorama da atuação do aluno negro na educação básica brasileira essa pesquisa se justifica através da aplicação do (a) processo de </w:t>
      </w:r>
      <w:r w:rsidRPr="00F656FD">
        <w:rPr>
          <w:rFonts w:cs="Arial"/>
          <w:i/>
          <w:szCs w:val="24"/>
        </w:rPr>
        <w:t>Business Intelligence</w:t>
      </w:r>
      <w:r>
        <w:rPr>
          <w:rFonts w:cs="Arial"/>
          <w:szCs w:val="24"/>
        </w:rPr>
        <w:t xml:space="preserve"> em contribuição para o seu público alvo a utilidade de demonstrar o processo de BI para análise de dados. </w:t>
      </w:r>
    </w:p>
    <w:p w:rsidR="00143FD5" w:rsidRDefault="00143FD5" w:rsidP="005B4FF2">
      <w:pPr>
        <w:pStyle w:val="Ttulo2"/>
        <w:spacing w:after="168"/>
      </w:pPr>
      <w:bookmarkStart w:id="2" w:name="_Toc3"/>
      <w:r>
        <w:t>1.2 Problematização</w:t>
      </w:r>
      <w:bookmarkEnd w:id="2"/>
    </w:p>
    <w:p w:rsidR="00143FD5" w:rsidRDefault="00143FD5" w:rsidP="005B4FF2">
      <w:pPr>
        <w:spacing w:after="168"/>
        <w:ind w:firstLine="708"/>
        <w:rPr>
          <w:rFonts w:cs="Arial"/>
          <w:szCs w:val="24"/>
        </w:rPr>
      </w:pPr>
      <w:r>
        <w:rPr>
          <w:rFonts w:cs="Arial"/>
          <w:szCs w:val="24"/>
        </w:rPr>
        <w:t xml:space="preserve">Portanto, buscou-se reunir dados/informações com o propósito de responder ao seguinte problema de pesquisa: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w:t>
      </w:r>
    </w:p>
    <w:p w:rsidR="00143FD5" w:rsidRDefault="00143FD5" w:rsidP="005B4FF2">
      <w:pPr>
        <w:pStyle w:val="Ttulo2"/>
        <w:spacing w:after="168"/>
      </w:pPr>
      <w:bookmarkStart w:id="3" w:name="_Toc4"/>
      <w:r>
        <w:t>1.3 Delimitação do tema</w:t>
      </w:r>
      <w:bookmarkEnd w:id="3"/>
    </w:p>
    <w:p w:rsidR="00143FD5" w:rsidRDefault="00143FD5" w:rsidP="005B4FF2">
      <w:pPr>
        <w:spacing w:after="168"/>
        <w:ind w:firstLine="708"/>
        <w:rPr>
          <w:rFonts w:cs="Arial"/>
          <w:szCs w:val="24"/>
        </w:rPr>
      </w:pPr>
      <w:r>
        <w:rPr>
          <w:rFonts w:cs="Arial"/>
          <w:szCs w:val="24"/>
        </w:rPr>
        <w:t xml:space="preserve">Este projeto de pesquisa delimitou-se em colher informações sobre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tendo como referência a/o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w:t>
      </w:r>
      <w:bookmarkStart w:id="4" w:name="_Toc5"/>
    </w:p>
    <w:p w:rsidR="00143FD5" w:rsidRDefault="00143FD5" w:rsidP="005B4FF2">
      <w:pPr>
        <w:pStyle w:val="Ttulo2"/>
        <w:spacing w:after="168"/>
      </w:pPr>
      <w:r>
        <w:t>1.4 Objetivos</w:t>
      </w:r>
      <w:bookmarkEnd w:id="4"/>
    </w:p>
    <w:p w:rsidR="00143FD5" w:rsidRDefault="00143FD5" w:rsidP="005B4FF2">
      <w:pPr>
        <w:spacing w:after="168"/>
        <w:ind w:firstLine="708"/>
      </w:pPr>
      <w:r>
        <w:rPr>
          <w:rFonts w:cs="Arial"/>
          <w:szCs w:val="24"/>
        </w:rPr>
        <w:t xml:space="preserve">O objetivo geral do trabalho e os objetivos específicos em prol da conclusão do mesmo são descritos abaixo. </w:t>
      </w:r>
    </w:p>
    <w:p w:rsidR="00143FD5" w:rsidRPr="008F22C1" w:rsidRDefault="00143FD5" w:rsidP="005B4FF2">
      <w:pPr>
        <w:pStyle w:val="Ttulo3"/>
        <w:spacing w:after="168"/>
      </w:pPr>
      <w:bookmarkStart w:id="5" w:name="_Toc6"/>
      <w:r w:rsidRPr="008F22C1">
        <w:t>1.4.1 Objetivos gerais</w:t>
      </w:r>
      <w:bookmarkEnd w:id="5"/>
    </w:p>
    <w:p w:rsidR="00143FD5" w:rsidRDefault="00143FD5" w:rsidP="005B4FF2">
      <w:pPr>
        <w:spacing w:after="168"/>
        <w:ind w:firstLine="708"/>
      </w:pPr>
      <w:r>
        <w:rPr>
          <w:rFonts w:cs="Arial"/>
          <w:szCs w:val="24"/>
        </w:rPr>
        <w:t xml:space="preserve">O presente trabalho tem como objetivo geral apresentar de que forma a aplicação do processo de </w:t>
      </w:r>
      <w:r w:rsidRPr="00F656FD">
        <w:rPr>
          <w:rFonts w:cs="Arial"/>
          <w:i/>
          <w:szCs w:val="24"/>
        </w:rPr>
        <w:t>Business Intelligence</w:t>
      </w:r>
      <w:r>
        <w:rPr>
          <w:rFonts w:cs="Arial"/>
          <w:szCs w:val="24"/>
        </w:rPr>
        <w:t xml:space="preserve"> auxilia uma análise dos dados da atuação do aluno negro na educação básica brasileira no contexto educacional básico brasileiro, com a finalidade de comprovar a utilidade do processo de BI para análise dos dados na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 </w:t>
      </w:r>
    </w:p>
    <w:p w:rsidR="00143FD5" w:rsidRPr="00E527A5" w:rsidRDefault="00143FD5" w:rsidP="005B4FF2">
      <w:pPr>
        <w:pStyle w:val="Ttulo3"/>
        <w:spacing w:after="168"/>
        <w:rPr>
          <w:b/>
        </w:rPr>
      </w:pPr>
      <w:bookmarkStart w:id="6" w:name="_Toc7"/>
      <w:r w:rsidRPr="00E527A5">
        <w:lastRenderedPageBreak/>
        <w:t>1.4.2 Objetivos específicos</w:t>
      </w:r>
      <w:bookmarkEnd w:id="6"/>
    </w:p>
    <w:p w:rsidR="00143FD5" w:rsidRDefault="00143FD5" w:rsidP="00F71965">
      <w:pPr>
        <w:numPr>
          <w:ilvl w:val="0"/>
          <w:numId w:val="1"/>
        </w:numPr>
        <w:spacing w:afterLines="0"/>
      </w:pPr>
      <w:r>
        <w:t xml:space="preserve">Levantar o estado da arte no que tange </w:t>
      </w:r>
      <w:r>
        <w:rPr>
          <w:i/>
        </w:rPr>
        <w:t>Business Intelligence</w:t>
      </w:r>
      <w:r>
        <w:t>, sua metodologia e processos;</w:t>
      </w:r>
    </w:p>
    <w:p w:rsidR="00143FD5" w:rsidRDefault="00143FD5" w:rsidP="00F71965">
      <w:pPr>
        <w:numPr>
          <w:ilvl w:val="0"/>
          <w:numId w:val="1"/>
        </w:numPr>
        <w:spacing w:afterLines="0"/>
      </w:pPr>
      <w:r>
        <w:t>Apresentar os indicadores sobre a atuação do aluno negro na educação brasileira e seus requisitos;</w:t>
      </w:r>
    </w:p>
    <w:p w:rsidR="00143FD5" w:rsidRDefault="00143FD5" w:rsidP="00F71965">
      <w:pPr>
        <w:numPr>
          <w:ilvl w:val="0"/>
          <w:numId w:val="1"/>
        </w:numPr>
        <w:spacing w:afterLines="0"/>
      </w:pPr>
      <w:r>
        <w:t xml:space="preserve">Aplicar a metodologia de </w:t>
      </w:r>
      <w:r>
        <w:rPr>
          <w:i/>
        </w:rPr>
        <w:t>Business Intelligence</w:t>
      </w:r>
      <w:r>
        <w:t xml:space="preserve">, bem como os processos de ETL (Extração, Transformação e Carga) e a montagem do ambiente de </w:t>
      </w:r>
      <w:r>
        <w:rPr>
          <w:i/>
        </w:rPr>
        <w:t>Data Warehouse</w:t>
      </w:r>
      <w:r>
        <w:t xml:space="preserve"> no case estudado;</w:t>
      </w:r>
    </w:p>
    <w:p w:rsidR="00143FD5" w:rsidRDefault="00143FD5" w:rsidP="00F71965">
      <w:pPr>
        <w:numPr>
          <w:ilvl w:val="0"/>
          <w:numId w:val="1"/>
        </w:numPr>
        <w:spacing w:afterLines="0"/>
      </w:pPr>
      <w:r>
        <w:t>Desenvolver os resultados das análises através da solução de BI;</w:t>
      </w:r>
    </w:p>
    <w:p w:rsidR="00143FD5" w:rsidRDefault="00143FD5" w:rsidP="005B4FF2">
      <w:pPr>
        <w:pStyle w:val="Ttulo2"/>
        <w:spacing w:after="168"/>
      </w:pPr>
      <w:bookmarkStart w:id="7" w:name="_Toc8"/>
      <w:r>
        <w:t>1.5 Metodologia</w:t>
      </w:r>
      <w:bookmarkEnd w:id="7"/>
    </w:p>
    <w:p w:rsidR="00143FD5" w:rsidRDefault="00143FD5" w:rsidP="005B4FF2">
      <w:pPr>
        <w:spacing w:after="168"/>
        <w:ind w:firstLine="708"/>
      </w:pPr>
      <w:r>
        <w:rPr>
          <w:rFonts w:cs="Arial"/>
          <w:szCs w:val="24"/>
        </w:rPr>
        <w:t xml:space="preserve">Esse estudo tem por finalidade realizar uma pesquisa aplicada, uma vez que utilizará conhecimento da pesquisa básica para resolver problemas. </w:t>
      </w:r>
    </w:p>
    <w:p w:rsidR="00143FD5" w:rsidRDefault="00143FD5" w:rsidP="005B4FF2">
      <w:pPr>
        <w:spacing w:after="168"/>
        <w:ind w:firstLine="708"/>
      </w:pPr>
      <w:r>
        <w:rPr>
          <w:rFonts w:cs="Arial"/>
          <w:szCs w:val="24"/>
        </w:rPr>
        <w:t xml:space="preserve">Para um melhor tratamento dos objetivos e melhor apreciação desta pesquisa, observou-se que ela é classificada como pesquisa descritiva. Detectou-se também a necessidade da pesquisa bibliográfica no momento em que se fez uso de materiais já elaborados: livros, artigos científicos, revistas, documentos eletrônicos e enciclopédias na busca e alocação de conhecimento sobre a/o processo de Business Intelligence para a (s) análise dos dados no contexto educacional básico brasileiro, correlacionando tal conhecimento com abordagens já trabalhadas por outros autores. </w:t>
      </w:r>
    </w:p>
    <w:p w:rsidR="00143FD5" w:rsidRDefault="00143FD5" w:rsidP="005B4FF2">
      <w:pPr>
        <w:spacing w:after="168"/>
        <w:ind w:firstLine="708"/>
      </w:pPr>
      <w:r>
        <w:rPr>
          <w:rFonts w:cs="Arial"/>
          <w:szCs w:val="24"/>
        </w:rPr>
        <w:t xml:space="preserve">A pesquisa assume como estudo de caso, sendo descritiva, por sua vez, expor as características de uma determinada população ou fenômeno, demandando técnicas padronizadas de coleta de dados como questionários e etc... Descreve uma experiência, uma situação, um fenômeno ou processo nos mínimos detalhes. Por exemplo, quais as características de um determinado grupo em relação a sexo, faixa etária, renda familiar, nível de escolaridade etc. Faz uso de gráficos para visualização analítica dos dados. </w:t>
      </w:r>
    </w:p>
    <w:p w:rsidR="00143FD5" w:rsidRDefault="00143FD5" w:rsidP="005B4FF2">
      <w:pPr>
        <w:spacing w:after="168"/>
        <w:ind w:firstLine="708"/>
      </w:pPr>
      <w:r>
        <w:rPr>
          <w:rFonts w:cs="Arial"/>
          <w:szCs w:val="24"/>
        </w:rPr>
        <w:t xml:space="preserve">Como procedimentos, podemos citar a necessidade de pesquisa Bibliográfica, isso porque faremos uso de material já publicado, constituído principalmente de livros, também entendemos como um procedimento importante o estudo de caso como procedimento técnico. Tem-se como base para o resultado da pesquisa um caso em específico que poderá ser expandido futuramente. </w:t>
      </w:r>
    </w:p>
    <w:p w:rsidR="00143FD5" w:rsidRDefault="00143FD5" w:rsidP="005B4FF2">
      <w:pPr>
        <w:spacing w:after="168"/>
        <w:ind w:firstLine="708"/>
      </w:pPr>
      <w:r>
        <w:rPr>
          <w:rFonts w:cs="Arial"/>
          <w:szCs w:val="24"/>
        </w:rPr>
        <w:lastRenderedPageBreak/>
        <w:t xml:space="preserve">A abordagem do tratamento da coleta de dados do/a estudo de caso será quantitativa, pois requer o uso de recursos e técnicas de estatística, procurando traduzir em números os conhecimentos gerados pelo pesquisador. Existirão Gráficos; obtém opinião dos entrevistados com questões fechadas, por exemplo: Qual sua área de atuação? (Saúde, Administração) Medir através de números. Por exemplo: Pesquisa de satisfação. 40% Insatisfeito, 10% Não opinaram, 50% Satisfeitos. </w:t>
      </w:r>
    </w:p>
    <w:p w:rsidR="00143FD5" w:rsidRDefault="00143FD5" w:rsidP="005B4FF2">
      <w:pPr>
        <w:spacing w:after="168"/>
        <w:ind w:firstLine="708"/>
      </w:pPr>
      <w:r>
        <w:rPr>
          <w:rFonts w:cs="Arial"/>
          <w:szCs w:val="24"/>
        </w:rPr>
        <w:t xml:space="preserve">O problema foi direcionando a pesquisa para as áreas de uma análise do panorama da atuação do aluno negro na educação básica brasileira e ainda a pesquisa como estudo de caso, sendo este com a aplicação do (a) processo de Business Intelligence uma análise geral para a (s) análise dos dados no contexto educacional básico brasileiro. Em que será feito ao indicar os indicadores relevantes sobre a atuação do negro na educação brasileira afirmando que Objetivo Geral: </w:t>
      </w:r>
    </w:p>
    <w:p w:rsidR="00143FD5" w:rsidRDefault="00143FD5" w:rsidP="005B4FF2">
      <w:pPr>
        <w:spacing w:after="168"/>
        <w:ind w:firstLine="708"/>
        <w:rPr>
          <w:rFonts w:cs="Arial"/>
          <w:szCs w:val="24"/>
        </w:rPr>
      </w:pPr>
      <w:r>
        <w:rPr>
          <w:rFonts w:cs="Arial"/>
          <w:szCs w:val="24"/>
        </w:rPr>
        <w:t>O presente trabalho tem como objetivo geral apresentar de que forma a aplicação do (a) processo de Business Intelligence auxilia uma análise do panorama da atuação do aluno negro na educação básica brasileira para a (s) análise dos dados no contexto educacional, com a finalidade de analisar a utilidade do processo de BI para análise de dados na/o Base de micro dados do Censo Escolar dos Anos de 2015 a 2018 do INEP.</w:t>
      </w:r>
    </w:p>
    <w:p w:rsidR="00143FD5" w:rsidRDefault="00143FD5" w:rsidP="005B4FF2">
      <w:pPr>
        <w:spacing w:after="168"/>
        <w:ind w:firstLine="708"/>
        <w:rPr>
          <w:rFonts w:cs="Arial"/>
          <w:bCs/>
          <w:sz w:val="28"/>
          <w:szCs w:val="28"/>
        </w:rPr>
      </w:pPr>
    </w:p>
    <w:p w:rsidR="00143FD5" w:rsidRDefault="00143FD5" w:rsidP="005B4FF2">
      <w:pPr>
        <w:spacing w:after="168"/>
      </w:pPr>
      <w:r>
        <w:br w:type="page"/>
      </w:r>
    </w:p>
    <w:p w:rsidR="00143FD5" w:rsidRDefault="00143FD5" w:rsidP="008F22C1">
      <w:pPr>
        <w:pStyle w:val="Ttulo1"/>
      </w:pPr>
      <w:bookmarkStart w:id="8" w:name="_Toc9"/>
      <w:r>
        <w:lastRenderedPageBreak/>
        <w:t>2 EMBASAMENTO TEÓRICO</w:t>
      </w:r>
      <w:bookmarkEnd w:id="8"/>
    </w:p>
    <w:p w:rsidR="00143FD5" w:rsidRDefault="00143FD5" w:rsidP="005B4FF2">
      <w:pPr>
        <w:spacing w:after="168"/>
        <w:ind w:firstLine="708"/>
      </w:pPr>
      <w:r>
        <w:rPr>
          <w:rFonts w:cs="Arial"/>
          <w:szCs w:val="24"/>
        </w:rPr>
        <w:t xml:space="preserve">Sessa seção serão apresentadas as fontes, trabalhos, artigos e autores utilizados para o embasamento desse trabalho são descritas abaixo. </w:t>
      </w:r>
    </w:p>
    <w:p w:rsidR="00143FD5" w:rsidRDefault="00143FD5" w:rsidP="005B4FF2">
      <w:pPr>
        <w:pStyle w:val="Ttulo2"/>
        <w:spacing w:after="168"/>
      </w:pPr>
      <w:bookmarkStart w:id="9" w:name="_Toc10"/>
      <w:r>
        <w:t xml:space="preserve">2.1 </w:t>
      </w:r>
      <w:r w:rsidRPr="001F5049">
        <w:rPr>
          <w:i/>
        </w:rPr>
        <w:t>Business Intelligence</w:t>
      </w:r>
      <w:bookmarkEnd w:id="9"/>
    </w:p>
    <w:p w:rsidR="00143FD5" w:rsidRDefault="00143FD5" w:rsidP="005B4FF2">
      <w:pPr>
        <w:spacing w:after="168"/>
        <w:ind w:firstLine="708"/>
      </w:pPr>
      <w:r>
        <w:rPr>
          <w:rFonts w:cs="Arial"/>
          <w:szCs w:val="24"/>
        </w:rPr>
        <w:t>Richard Millar Devens, em 1865, foi quem introduziu o termo “</w:t>
      </w:r>
      <w:r w:rsidRPr="00F656FD">
        <w:rPr>
          <w:rFonts w:cs="Arial"/>
          <w:i/>
          <w:szCs w:val="24"/>
        </w:rPr>
        <w:t>Business Intelligence</w:t>
      </w:r>
      <w:r>
        <w:rPr>
          <w:rFonts w:cs="Arial"/>
          <w:szCs w:val="24"/>
        </w:rPr>
        <w:t xml:space="preserve">" (Inteligência de Negócios) em seu livro </w:t>
      </w:r>
      <w:r w:rsidRPr="00F656FD">
        <w:rPr>
          <w:rFonts w:cs="Arial"/>
          <w:i/>
          <w:szCs w:val="24"/>
        </w:rPr>
        <w:t>Cyclopædia of Commercial and Business Anecdotes</w:t>
      </w:r>
      <w:r>
        <w:rPr>
          <w:rFonts w:cs="Arial"/>
          <w:szCs w:val="24"/>
        </w:rPr>
        <w:t xml:space="preserve">. Lá ele conta sobre um bancário, Sir Henry Furnese, que conseguia atuar antes da competição reunindo informações e conseguindo lucrar com elas (DEVENS, 1865). </w:t>
      </w:r>
    </w:p>
    <w:p w:rsidR="00143FD5" w:rsidRDefault="00143FD5" w:rsidP="005B4FF2">
      <w:pPr>
        <w:spacing w:after="168"/>
        <w:ind w:firstLine="708"/>
      </w:pPr>
      <w:r>
        <w:rPr>
          <w:rFonts w:cs="Arial"/>
          <w:szCs w:val="24"/>
        </w:rPr>
        <w:t xml:space="preserve">Em 1958, Hans Peter, um cientista da computação da IBM, publicou um artigo que foi um marco no assunto, na qual descrevia o quão potencial o </w:t>
      </w:r>
      <w:r w:rsidRPr="00F656FD">
        <w:rPr>
          <w:rFonts w:cs="Arial"/>
          <w:i/>
          <w:szCs w:val="24"/>
        </w:rPr>
        <w:t>Business Intelligence</w:t>
      </w:r>
      <w:r>
        <w:rPr>
          <w:rFonts w:cs="Arial"/>
          <w:szCs w:val="24"/>
        </w:rPr>
        <w:t xml:space="preserve"> (BI) seria com o uso da tecnologia. O artigo intitulado “</w:t>
      </w:r>
      <w:r w:rsidRPr="00756901">
        <w:rPr>
          <w:rFonts w:cs="Arial"/>
          <w:i/>
          <w:szCs w:val="24"/>
        </w:rPr>
        <w:t>A Business Intelligence System</w:t>
      </w:r>
      <w:r>
        <w:rPr>
          <w:rFonts w:cs="Arial"/>
          <w:szCs w:val="24"/>
        </w:rPr>
        <w:t>” descrevia "</w:t>
      </w:r>
      <w:r w:rsidRPr="001D4D23">
        <w:rPr>
          <w:rFonts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cs="Arial"/>
          <w:szCs w:val="24"/>
        </w:rPr>
        <w:t xml:space="preserve"> […]". (LUHN, 1958, p. 314). Em tradução livre: “Um sistema automático está sendo desenvolvido para disseminar informação para os setores industriais, científicos ou organizações governamentais. Esse sistema de inteligência vai utilizar máquinas de processamento de dados para abstrair e codificar automaticamente os documentos”.</w:t>
      </w:r>
    </w:p>
    <w:p w:rsidR="00143FD5" w:rsidRDefault="00143FD5" w:rsidP="007040AA">
      <w:pPr>
        <w:spacing w:after="168"/>
        <w:ind w:firstLine="708"/>
        <w:rPr>
          <w:rFonts w:cs="Arial"/>
          <w:szCs w:val="24"/>
        </w:rPr>
      </w:pPr>
      <w:r>
        <w:rPr>
          <w:rFonts w:cs="Arial"/>
          <w:szCs w:val="24"/>
        </w:rPr>
        <w:t xml:space="preserve"> Após a Segunda Guerra Mundial, houve a necessidade de simplificar e organizar o grande e rápido crescimento dos dados tecnológicos e científicos. Hoje, Luhn (Figura 1) é popularmente conhecido como o pai do </w:t>
      </w:r>
      <w:r w:rsidRPr="003938B9">
        <w:rPr>
          <w:rFonts w:cs="Arial"/>
          <w:i/>
          <w:szCs w:val="24"/>
        </w:rPr>
        <w:t>Business Intelligence</w:t>
      </w:r>
      <w:r>
        <w:rPr>
          <w:rFonts w:cs="Arial"/>
          <w:szCs w:val="24"/>
        </w:rPr>
        <w:t xml:space="preserve">. </w:t>
      </w:r>
    </w:p>
    <w:p w:rsidR="00143FD5" w:rsidRDefault="00143FD5" w:rsidP="007040AA">
      <w:pPr>
        <w:spacing w:after="168"/>
        <w:ind w:firstLine="708"/>
        <w:rPr>
          <w:rFonts w:cs="Arial"/>
          <w:szCs w:val="24"/>
        </w:rPr>
      </w:pPr>
    </w:p>
    <w:p w:rsidR="00143FD5" w:rsidRDefault="00143FD5" w:rsidP="007040AA">
      <w:pPr>
        <w:spacing w:after="168"/>
        <w:ind w:firstLine="708"/>
        <w:rPr>
          <w:rFonts w:cs="Arial"/>
          <w:szCs w:val="24"/>
        </w:rPr>
      </w:pPr>
    </w:p>
    <w:p w:rsidR="00143FD5" w:rsidRDefault="00143FD5" w:rsidP="007040AA">
      <w:pPr>
        <w:spacing w:after="168"/>
        <w:ind w:firstLine="708"/>
        <w:rPr>
          <w:rFonts w:cs="Arial"/>
          <w:szCs w:val="24"/>
        </w:rPr>
      </w:pPr>
    </w:p>
    <w:p w:rsidR="00143FD5" w:rsidRDefault="00143FD5" w:rsidP="007040AA">
      <w:pPr>
        <w:spacing w:after="168"/>
        <w:ind w:firstLine="708"/>
        <w:rPr>
          <w:rFonts w:cs="Arial"/>
          <w:szCs w:val="24"/>
        </w:rPr>
      </w:pPr>
    </w:p>
    <w:p w:rsidR="00143FD5" w:rsidRDefault="00143FD5" w:rsidP="007040AA">
      <w:pPr>
        <w:spacing w:after="168"/>
        <w:ind w:firstLine="708"/>
        <w:rPr>
          <w:rFonts w:cs="Arial"/>
          <w:szCs w:val="24"/>
        </w:rPr>
      </w:pPr>
    </w:p>
    <w:p w:rsidR="00143FD5" w:rsidRPr="006B0189" w:rsidRDefault="00143FD5" w:rsidP="005B4FF2">
      <w:pPr>
        <w:spacing w:after="168" w:line="240" w:lineRule="auto"/>
        <w:rPr>
          <w:sz w:val="20"/>
          <w:szCs w:val="20"/>
        </w:rPr>
      </w:pPr>
      <w:r w:rsidRPr="006B0189">
        <w:rPr>
          <w:rFonts w:cs="Arial"/>
          <w:sz w:val="20"/>
          <w:szCs w:val="20"/>
        </w:rPr>
        <w:t>Figura 1 – Hans Peter Luhn.</w:t>
      </w:r>
    </w:p>
    <w:p w:rsidR="00143FD5" w:rsidRDefault="006137E1" w:rsidP="008F22C1">
      <w:pPr>
        <w:pStyle w:val="figure-paragraph"/>
      </w:pPr>
      <w:r>
        <w:rPr>
          <w:noProof/>
          <w:lang w:val="pt-BR"/>
        </w:rPr>
        <w:lastRenderedPageBreak/>
        <w:drawing>
          <wp:inline distT="0" distB="0" distL="0" distR="0">
            <wp:extent cx="3802380" cy="2849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380" cy="2849880"/>
                    </a:xfrm>
                    <a:prstGeom prst="rect">
                      <a:avLst/>
                    </a:prstGeom>
                    <a:noFill/>
                    <a:ln>
                      <a:noFill/>
                    </a:ln>
                  </pic:spPr>
                </pic:pic>
              </a:graphicData>
            </a:graphic>
          </wp:inline>
        </w:drawing>
      </w:r>
    </w:p>
    <w:p w:rsidR="00143FD5" w:rsidRPr="00282C95" w:rsidRDefault="00143FD5" w:rsidP="005B4FF2">
      <w:pPr>
        <w:spacing w:after="168"/>
        <w:rPr>
          <w:sz w:val="20"/>
          <w:szCs w:val="20"/>
        </w:rPr>
      </w:pPr>
      <w:r w:rsidRPr="006B0189">
        <w:rPr>
          <w:rFonts w:cs="Arial"/>
          <w:sz w:val="20"/>
          <w:szCs w:val="20"/>
        </w:rPr>
        <w:t xml:space="preserve">Fonte: (IEEE Spectrum, 2018) </w:t>
      </w:r>
    </w:p>
    <w:p w:rsidR="00143FD5" w:rsidRDefault="00143FD5" w:rsidP="005B4FF2">
      <w:pPr>
        <w:spacing w:after="168"/>
        <w:ind w:firstLine="708"/>
      </w:pPr>
      <w:r>
        <w:rPr>
          <w:rFonts w:cs="Arial"/>
          <w:szCs w:val="24"/>
        </w:rPr>
        <w:t>A partir dos anos 60, houve o surgimento de novas formas de armazenamento como os DBMS (</w:t>
      </w:r>
      <w:r w:rsidRPr="006176C0">
        <w:rPr>
          <w:rFonts w:cs="Arial"/>
          <w:i/>
          <w:szCs w:val="24"/>
        </w:rPr>
        <w:t>Database Management Systems</w:t>
      </w:r>
      <w:r>
        <w:rPr>
          <w:rFonts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143FD5" w:rsidRDefault="00143FD5" w:rsidP="005B4FF2">
      <w:pPr>
        <w:spacing w:after="168"/>
        <w:ind w:firstLine="708"/>
      </w:pPr>
      <w:r>
        <w:rPr>
          <w:rFonts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143FD5" w:rsidRDefault="00143FD5" w:rsidP="005B4FF2">
      <w:pPr>
        <w:spacing w:after="168"/>
        <w:ind w:firstLine="708"/>
      </w:pPr>
      <w:r>
        <w:rPr>
          <w:rFonts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143FD5" w:rsidRDefault="00143FD5" w:rsidP="005B4FF2">
      <w:pPr>
        <w:spacing w:after="168"/>
        <w:ind w:firstLine="708"/>
      </w:pPr>
      <w:r>
        <w:rPr>
          <w:rFonts w:cs="Arial"/>
          <w:szCs w:val="24"/>
        </w:rPr>
        <w:t xml:space="preserve">Na década de 80, alguns fabricantes de softwares voltados ao campo do BI começaram a ganhar terreno. Softwares como </w:t>
      </w:r>
      <w:r w:rsidRPr="001D4D23">
        <w:rPr>
          <w:rFonts w:cs="Arial"/>
          <w:i/>
          <w:szCs w:val="24"/>
        </w:rPr>
        <w:t>MicroStrategy</w:t>
      </w:r>
      <w:r>
        <w:rPr>
          <w:rFonts w:cs="Arial"/>
          <w:szCs w:val="24"/>
        </w:rPr>
        <w:t xml:space="preserve">, </w:t>
      </w:r>
      <w:r w:rsidRPr="001D4D23">
        <w:rPr>
          <w:rFonts w:cs="Arial"/>
          <w:i/>
          <w:szCs w:val="24"/>
        </w:rPr>
        <w:t>Business Objects</w:t>
      </w:r>
      <w:r>
        <w:rPr>
          <w:rFonts w:cs="Arial"/>
          <w:szCs w:val="24"/>
        </w:rPr>
        <w:t xml:space="preserve"> e </w:t>
      </w:r>
      <w:r w:rsidRPr="001D4D23">
        <w:rPr>
          <w:rFonts w:cs="Arial"/>
          <w:i/>
          <w:szCs w:val="24"/>
        </w:rPr>
        <w:t>Crystal Reports</w:t>
      </w:r>
      <w:r>
        <w:rPr>
          <w:rFonts w:cs="Arial"/>
          <w:szCs w:val="24"/>
        </w:rPr>
        <w:t xml:space="preserve"> começaram a ser populares nas empresas que começaram a usar realmente computadores na época. </w:t>
      </w:r>
    </w:p>
    <w:p w:rsidR="00143FD5" w:rsidRDefault="00143FD5" w:rsidP="005B4FF2">
      <w:pPr>
        <w:spacing w:after="168"/>
        <w:ind w:firstLine="708"/>
      </w:pPr>
      <w:r>
        <w:rPr>
          <w:rFonts w:cs="Arial"/>
          <w:szCs w:val="24"/>
        </w:rPr>
        <w:lastRenderedPageBreak/>
        <w:t xml:space="preserve">Em 1988 houve outro marco importante, com o intuito de simplificar as análises em BI a conferência internacional em Roma, organizada pelo </w:t>
      </w:r>
      <w:r w:rsidRPr="001D4D23">
        <w:rPr>
          <w:rFonts w:cs="Arial"/>
          <w:i/>
          <w:szCs w:val="24"/>
        </w:rPr>
        <w:t>Multiway Data Analysis Consortium</w:t>
      </w:r>
      <w:r>
        <w:rPr>
          <w:rFonts w:cs="Arial"/>
          <w:szCs w:val="24"/>
        </w:rPr>
        <w:t xml:space="preserve">, dá início a era moderna do Business Intelligence, sendo o termo popularizado pelo analista do </w:t>
      </w:r>
      <w:r w:rsidRPr="001D4D23">
        <w:rPr>
          <w:rFonts w:cs="Arial"/>
          <w:i/>
          <w:szCs w:val="24"/>
        </w:rPr>
        <w:t>Gartner Group</w:t>
      </w:r>
      <w:r>
        <w:rPr>
          <w:rFonts w:cs="Arial"/>
          <w:szCs w:val="24"/>
        </w:rPr>
        <w:t xml:space="preserve">, Howard Dresner, em 1989. </w:t>
      </w:r>
    </w:p>
    <w:p w:rsidR="00143FD5" w:rsidRDefault="00143FD5" w:rsidP="005B4FF2">
      <w:pPr>
        <w:spacing w:after="168"/>
        <w:ind w:firstLine="708"/>
        <w:rPr>
          <w:rFonts w:cs="Arial"/>
          <w:szCs w:val="24"/>
        </w:rPr>
      </w:pPr>
      <w:r>
        <w:rPr>
          <w:rFonts w:cs="Arial"/>
          <w:szCs w:val="24"/>
        </w:rPr>
        <w:t xml:space="preserve">Na década de 90, se populariza o conceito de </w:t>
      </w:r>
      <w:r w:rsidRPr="001F5049">
        <w:rPr>
          <w:rFonts w:cs="Arial"/>
          <w:i/>
          <w:szCs w:val="24"/>
        </w:rPr>
        <w:t>Data Warehouse</w:t>
      </w:r>
      <w:r>
        <w:rPr>
          <w:rFonts w:cs="Arial"/>
          <w:szCs w:val="24"/>
        </w:rPr>
        <w:t>, como um sistema dedicado a auxiliar o BI, também separando em momentos distintos os processamentos OLAP (</w:t>
      </w:r>
      <w:r w:rsidRPr="001D4D23">
        <w:rPr>
          <w:rFonts w:cs="Arial"/>
          <w:i/>
          <w:szCs w:val="24"/>
        </w:rPr>
        <w:t>Online Analytical Processing</w:t>
      </w:r>
      <w:r>
        <w:rPr>
          <w:rFonts w:cs="Arial"/>
          <w:szCs w:val="24"/>
        </w:rPr>
        <w:t>) e OLTP (</w:t>
      </w:r>
      <w:r w:rsidRPr="001D4D23">
        <w:rPr>
          <w:rFonts w:cs="Arial"/>
          <w:i/>
          <w:szCs w:val="24"/>
        </w:rPr>
        <w:t>Online Transaction Processing</w:t>
      </w:r>
      <w:r>
        <w:rPr>
          <w:rFonts w:cs="Arial"/>
          <w:szCs w:val="24"/>
        </w:rPr>
        <w:t>), sendo o OLAP usado ao lado do BI para a montagem de relatórios e posteriormente painéis em inúmeras visões diferentes, e o OLTP sendo utilizado geralmente para explorações estatísticas. Ao mesmo tempo, por consequência, o conceito de ETL (</w:t>
      </w:r>
      <w:r w:rsidRPr="001D4D23">
        <w:rPr>
          <w:rFonts w:cs="Arial"/>
          <w:i/>
          <w:szCs w:val="24"/>
        </w:rPr>
        <w:t>Extraction, Transformation and Loading</w:t>
      </w:r>
      <w:r>
        <w:rPr>
          <w:rFonts w:cs="Arial"/>
          <w:szCs w:val="24"/>
        </w:rPr>
        <w:t xml:space="preserve">) é incorporado ao </w:t>
      </w:r>
      <w:r w:rsidRPr="001D4D23">
        <w:rPr>
          <w:rFonts w:cs="Arial"/>
          <w:i/>
          <w:szCs w:val="24"/>
        </w:rPr>
        <w:t>Data Warehouse,</w:t>
      </w:r>
      <w:r>
        <w:rPr>
          <w:rFonts w:cs="Arial"/>
          <w:szCs w:val="24"/>
        </w:rPr>
        <w:t xml:space="preserve"> com o intuito de fornecer dados relevantes e fornecer uma extração focada. </w:t>
      </w:r>
    </w:p>
    <w:p w:rsidR="00143FD5" w:rsidRDefault="00143FD5" w:rsidP="005B4FF2">
      <w:pPr>
        <w:spacing w:after="168"/>
        <w:ind w:firstLine="708"/>
      </w:pPr>
      <w:r>
        <w:rPr>
          <w:rFonts w:cs="Arial"/>
          <w:szCs w:val="24"/>
        </w:rPr>
        <w:t>Os sistemas ERP (</w:t>
      </w:r>
      <w:r w:rsidRPr="001D4D23">
        <w:rPr>
          <w:rFonts w:cs="Arial"/>
          <w:i/>
          <w:szCs w:val="24"/>
        </w:rPr>
        <w:t>Enterprise Resource Planning</w:t>
      </w:r>
      <w:r>
        <w:rPr>
          <w:rFonts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cs="Arial"/>
          <w:i/>
          <w:szCs w:val="24"/>
        </w:rPr>
        <w:t>Data Warehouse</w:t>
      </w:r>
      <w:r>
        <w:rPr>
          <w:rFonts w:cs="Arial"/>
          <w:szCs w:val="24"/>
        </w:rPr>
        <w:t xml:space="preserve"> para armazenamento, OLTP, ETL e OLAP nasce o Business Intelligence 1.0 (KUMAR, 2017). </w:t>
      </w:r>
    </w:p>
    <w:p w:rsidR="00143FD5" w:rsidRDefault="00143FD5" w:rsidP="005B4FF2">
      <w:pPr>
        <w:spacing w:after="168"/>
        <w:ind w:firstLine="708"/>
      </w:pPr>
      <w:r>
        <w:rPr>
          <w:rFonts w:cs="Arial"/>
          <w:szCs w:val="24"/>
        </w:rPr>
        <w:t xml:space="preserve">É importante ter em mente sobre a construção e organização do BI é que, este processo é sem fim, sempre haverá novos requisitos a serem cumpridos mesmo tendo terminado o trabalho, sendo necessário refazer todas as etapas novamente. </w:t>
      </w:r>
    </w:p>
    <w:p w:rsidR="00143FD5" w:rsidRDefault="00143FD5" w:rsidP="005B4FF2">
      <w:pPr>
        <w:spacing w:after="168"/>
        <w:sectPr w:rsidR="00143FD5">
          <w:headerReference w:type="even" r:id="rId9"/>
          <w:headerReference w:type="default" r:id="rId10"/>
          <w:footerReference w:type="even" r:id="rId11"/>
          <w:footerReference w:type="default" r:id="rId12"/>
          <w:headerReference w:type="first" r:id="rId13"/>
          <w:footerReference w:type="first" r:id="rId14"/>
          <w:pgSz w:w="11905" w:h="16837"/>
          <w:pgMar w:top="1700" w:right="1133" w:bottom="1133" w:left="1700" w:header="720" w:footer="720" w:gutter="0"/>
          <w:cols w:space="720"/>
        </w:sectPr>
      </w:pPr>
    </w:p>
    <w:p w:rsidR="00143FD5" w:rsidRDefault="00143FD5" w:rsidP="005B4FF2">
      <w:pPr>
        <w:pStyle w:val="Ttulo2"/>
        <w:spacing w:after="168"/>
      </w:pPr>
      <w:bookmarkStart w:id="10" w:name="_Toc11"/>
      <w:r>
        <w:lastRenderedPageBreak/>
        <w:t>2.2 Sistemas de Informação OLAP/OLTP</w:t>
      </w:r>
      <w:bookmarkEnd w:id="10"/>
    </w:p>
    <w:p w:rsidR="00143FD5" w:rsidRDefault="00143FD5" w:rsidP="005B4FF2">
      <w:pPr>
        <w:spacing w:after="168"/>
        <w:ind w:firstLine="708"/>
      </w:pPr>
      <w:r>
        <w:rPr>
          <w:rFonts w:cs="Arial"/>
          <w:szCs w:val="24"/>
        </w:rPr>
        <w:t xml:space="preserve">De acordo com Primak (2008), o objetivo de uma ferramenta OLAP é permitir a análise multidimensional dinâmica dos dados, apoiando os usuários finais em suas atividades, oferecendo várias perspectivas, onde o próprio usuário cria suas consultas dependendo de suas necessidades, fazendo cruzamento dos dados de formas diferenciadas, auxiliando na busca pelas respostas desejadas. </w:t>
      </w:r>
    </w:p>
    <w:p w:rsidR="00143FD5" w:rsidRDefault="00143FD5" w:rsidP="005B4FF2">
      <w:pPr>
        <w:spacing w:after="168"/>
        <w:ind w:firstLine="708"/>
      </w:pPr>
      <w:r>
        <w:rPr>
          <w:rFonts w:cs="Arial"/>
          <w:szCs w:val="24"/>
        </w:rPr>
        <w:t xml:space="preserve">Para oferecer as várias perspectivas o método mais comumente usados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143FD5" w:rsidRDefault="00143FD5" w:rsidP="005B4FF2">
      <w:pPr>
        <w:spacing w:after="168"/>
        <w:ind w:firstLine="708"/>
      </w:pPr>
      <w:r>
        <w:rPr>
          <w:rFonts w:cs="Arial"/>
          <w:szCs w:val="24"/>
        </w:rPr>
        <w:t xml:space="preserve">Para Thomsen (2002) o OLAP precisa dos requisitos abaixo para funcionar: </w:t>
      </w:r>
    </w:p>
    <w:p w:rsidR="00143FD5" w:rsidRDefault="00143FD5" w:rsidP="005B4FF2">
      <w:pPr>
        <w:numPr>
          <w:ilvl w:val="0"/>
          <w:numId w:val="2"/>
        </w:numPr>
        <w:spacing w:after="168"/>
      </w:pPr>
      <w:r>
        <w:rPr>
          <w:rFonts w:cs="Arial"/>
          <w:szCs w:val="24"/>
        </w:rPr>
        <w:t xml:space="preserve">Uma estrutura dimensional; </w:t>
      </w:r>
    </w:p>
    <w:p w:rsidR="00143FD5" w:rsidRDefault="00143FD5" w:rsidP="005B4FF2">
      <w:pPr>
        <w:numPr>
          <w:ilvl w:val="0"/>
          <w:numId w:val="2"/>
        </w:numPr>
        <w:spacing w:after="168"/>
      </w:pPr>
      <w:r>
        <w:rPr>
          <w:rFonts w:cs="Arial"/>
          <w:szCs w:val="24"/>
        </w:rPr>
        <w:t xml:space="preserve">Especificação eficiente das dimensões e cálculos; </w:t>
      </w:r>
    </w:p>
    <w:p w:rsidR="00143FD5" w:rsidRDefault="00143FD5" w:rsidP="005B4FF2">
      <w:pPr>
        <w:numPr>
          <w:ilvl w:val="0"/>
          <w:numId w:val="2"/>
        </w:numPr>
        <w:spacing w:after="168"/>
      </w:pPr>
      <w:r>
        <w:rPr>
          <w:rFonts w:cs="Arial"/>
          <w:szCs w:val="24"/>
        </w:rPr>
        <w:t xml:space="preserve">Separação da estrutura e representação; </w:t>
      </w:r>
    </w:p>
    <w:p w:rsidR="00143FD5" w:rsidRDefault="00143FD5" w:rsidP="005B4FF2">
      <w:pPr>
        <w:numPr>
          <w:ilvl w:val="0"/>
          <w:numId w:val="2"/>
        </w:numPr>
        <w:spacing w:after="168"/>
      </w:pPr>
      <w:r>
        <w:rPr>
          <w:rFonts w:cs="Arial"/>
          <w:szCs w:val="24"/>
        </w:rPr>
        <w:t xml:space="preserve">Flexibilidade; </w:t>
      </w:r>
    </w:p>
    <w:p w:rsidR="00143FD5" w:rsidRDefault="00143FD5" w:rsidP="005B4FF2">
      <w:pPr>
        <w:numPr>
          <w:ilvl w:val="0"/>
          <w:numId w:val="2"/>
        </w:numPr>
        <w:spacing w:after="168"/>
      </w:pPr>
      <w:r>
        <w:rPr>
          <w:rFonts w:cs="Arial"/>
          <w:szCs w:val="24"/>
        </w:rPr>
        <w:t xml:space="preserve">Velocidade suficiente para suportar as análises </w:t>
      </w:r>
      <w:r w:rsidRPr="006B0189">
        <w:rPr>
          <w:rFonts w:cs="Arial"/>
          <w:i/>
          <w:szCs w:val="24"/>
        </w:rPr>
        <w:t>ad hoc</w:t>
      </w:r>
      <w:r>
        <w:rPr>
          <w:rFonts w:cs="Arial"/>
          <w:szCs w:val="24"/>
        </w:rPr>
        <w:t xml:space="preserve">; </w:t>
      </w:r>
    </w:p>
    <w:p w:rsidR="00143FD5" w:rsidRDefault="00143FD5" w:rsidP="005B4FF2">
      <w:pPr>
        <w:numPr>
          <w:ilvl w:val="0"/>
          <w:numId w:val="2"/>
        </w:numPr>
        <w:spacing w:after="168"/>
      </w:pPr>
      <w:r>
        <w:rPr>
          <w:rFonts w:cs="Arial"/>
          <w:szCs w:val="24"/>
        </w:rPr>
        <w:t xml:space="preserve">Suporte para multiusuários; </w:t>
      </w:r>
    </w:p>
    <w:p w:rsidR="00143FD5" w:rsidRDefault="00143FD5" w:rsidP="005B4FF2">
      <w:pPr>
        <w:spacing w:after="168"/>
        <w:ind w:firstLine="708"/>
      </w:pPr>
      <w:r>
        <w:rPr>
          <w:rFonts w:cs="Arial"/>
          <w:szCs w:val="24"/>
        </w:rPr>
        <w:t>Segundo Prasad (2007) o processo OLAP se diferencia do OLTP (</w:t>
      </w:r>
      <w:r>
        <w:rPr>
          <w:rFonts w:cs="Arial"/>
          <w:i/>
          <w:iCs/>
          <w:szCs w:val="24"/>
        </w:rPr>
        <w:t xml:space="preserve">Online Transaction Processing </w:t>
      </w:r>
      <w:r>
        <w:rPr>
          <w:rFonts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143FD5" w:rsidRDefault="00143FD5" w:rsidP="005B4FF2">
      <w:pPr>
        <w:spacing w:after="168"/>
        <w:ind w:firstLine="708"/>
      </w:pPr>
      <w:r>
        <w:rPr>
          <w:rFonts w:cs="Arial"/>
          <w:szCs w:val="24"/>
        </w:rPr>
        <w:t xml:space="preserve">O foco principal do OLTP é transações online como o nome já diz, suas consultas são simples e curtas, portanto não precisa de tanto tempo de processamento, também utiliza pouco espaço. O banco de dados é atualizado frequentemente, pode acontecer no momento da transação e também é normalizado. </w:t>
      </w:r>
      <w:r>
        <w:rPr>
          <w:rFonts w:cs="Arial"/>
          <w:szCs w:val="24"/>
        </w:rPr>
        <w:lastRenderedPageBreak/>
        <w:t xml:space="preserve">Um exemplo muito utilizado ao se explicar o OLTP é o ATM (do inglês, caixa automático) onde cada transação modifica a conta do usuário. </w:t>
      </w:r>
    </w:p>
    <w:p w:rsidR="00143FD5" w:rsidRDefault="00143FD5" w:rsidP="005B4FF2">
      <w:pPr>
        <w:pStyle w:val="Ttulo2"/>
        <w:spacing w:after="168"/>
      </w:pPr>
      <w:bookmarkStart w:id="11" w:name="_Toc12"/>
      <w:r>
        <w:t xml:space="preserve">2.3 </w:t>
      </w:r>
      <w:r w:rsidRPr="00282C95">
        <w:rPr>
          <w:i/>
        </w:rPr>
        <w:t>Data Warehouse</w:t>
      </w:r>
      <w:bookmarkEnd w:id="11"/>
    </w:p>
    <w:p w:rsidR="00143FD5" w:rsidRDefault="00143FD5" w:rsidP="005B4FF2">
      <w:pPr>
        <w:spacing w:after="168"/>
        <w:ind w:firstLine="708"/>
      </w:pPr>
      <w:r>
        <w:rPr>
          <w:rFonts w:cs="Arial"/>
          <w:szCs w:val="24"/>
        </w:rPr>
        <w:t xml:space="preserve">    As aplicações de </w:t>
      </w:r>
      <w:r w:rsidRPr="001D4D23">
        <w:rPr>
          <w:rFonts w:cs="Arial"/>
          <w:i/>
          <w:szCs w:val="24"/>
        </w:rPr>
        <w:t>Business Intelligence</w:t>
      </w:r>
      <w:r>
        <w:rPr>
          <w:rFonts w:cs="Arial"/>
          <w:szCs w:val="24"/>
        </w:rPr>
        <w:t xml:space="preserve"> necessitam de um repositório específico para buscar os dados que serão usados para a operação, sejam eles de que tipo for. O local onde serão centralizadas essas informações é chamado de </w:t>
      </w:r>
      <w:r>
        <w:rPr>
          <w:rFonts w:cs="Arial"/>
          <w:i/>
          <w:iCs/>
          <w:szCs w:val="24"/>
        </w:rPr>
        <w:t xml:space="preserve">Data Warehouse </w:t>
      </w:r>
      <w:r>
        <w:rPr>
          <w:rFonts w:cs="Arial"/>
          <w:szCs w:val="24"/>
        </w:rPr>
        <w:t>(DW). Segundo Inmon (2005, p. 29), “</w:t>
      </w:r>
      <w:r w:rsidRPr="006B0189">
        <w:rPr>
          <w:rFonts w:cs="Arial"/>
          <w:i/>
          <w:szCs w:val="24"/>
        </w:rPr>
        <w:t>Data Warehouse</w:t>
      </w:r>
      <w:r>
        <w:rPr>
          <w:rFonts w:cs="Arial"/>
          <w:szCs w:val="24"/>
        </w:rPr>
        <w:t xml:space="preserve"> (que no português significa literalmente armazém de dados) é um deposito de dados orientado por assunto, integrado, não volátil, variável com o tempo, para apoiar as decisões gerenciais</w:t>
      </w:r>
      <w:r>
        <w:fldChar w:fldCharType="begin"/>
      </w:r>
      <w:r>
        <w:instrText xml:space="preserve"> TA \l "</w:instrText>
      </w:r>
      <w:r w:rsidRPr="002161C8">
        <w:rPr>
          <w:rFonts w:cs="Arial"/>
          <w:szCs w:val="24"/>
        </w:rPr>
        <w:instrText>Data Warehouse (que no português significa literalmente armazém de dados) é um deposito de dados orientado por assunto, integrado, não volátil, variável com o tempo, para apoiar as decisões gerenciais</w:instrText>
      </w:r>
      <w:r>
        <w:instrText xml:space="preserve">" \s "Data Warehouse (que no português significa literalmente armazém de dados) é um deposito de dados orientado por assunto, integrado, não volátil, variável com o tempo, para apoiar as decisões gerenciais" \c 1 </w:instrText>
      </w:r>
      <w:r>
        <w:fldChar w:fldCharType="end"/>
      </w:r>
      <w:r>
        <w:rPr>
          <w:rFonts w:cs="Arial"/>
          <w:szCs w:val="24"/>
        </w:rPr>
        <w:t xml:space="preserve">”. Como é verificado na definição de Inmon, a necessidade de um repositório específico para as informações é definida pelos seguintes itens: </w:t>
      </w:r>
    </w:p>
    <w:p w:rsidR="00143FD5" w:rsidRDefault="00143FD5" w:rsidP="008F22C1">
      <w:pPr>
        <w:numPr>
          <w:ilvl w:val="0"/>
          <w:numId w:val="1"/>
        </w:numPr>
        <w:spacing w:afterLines="0"/>
      </w:pPr>
      <w:r>
        <w:t>Orientado por assunto: Significa que os dados ali presentes têm contexto direto com as atividades da empresa, ou seja, as informações contidas são, unicamente, as necessárias para definir as operações.</w:t>
      </w:r>
    </w:p>
    <w:p w:rsidR="00143FD5" w:rsidRDefault="00143FD5" w:rsidP="008F22C1">
      <w:pPr>
        <w:numPr>
          <w:ilvl w:val="0"/>
          <w:numId w:val="1"/>
        </w:numPr>
        <w:spacing w:afterLines="0"/>
      </w:pPr>
      <w:r>
        <w:t>Integrado: Todas as atividades do DW devem estar conectadas ao ambiente operacional.</w:t>
      </w:r>
    </w:p>
    <w:p w:rsidR="00143FD5" w:rsidRDefault="00143FD5" w:rsidP="008F22C1">
      <w:pPr>
        <w:numPr>
          <w:ilvl w:val="0"/>
          <w:numId w:val="1"/>
        </w:numPr>
        <w:spacing w:afterLines="0"/>
      </w:pPr>
      <w:r>
        <w:t>Não volátil: Os dados que estão especificadamente no</w:t>
      </w:r>
      <w:r w:rsidRPr="006B0189">
        <w:rPr>
          <w:i/>
        </w:rPr>
        <w:t xml:space="preserve"> Warehouse </w:t>
      </w:r>
      <w:r>
        <w:t>não podem sofrer mudanças, tal como alterações e inclusões (já que é necessária uma informação concreta que não se altere para tomar decisões), podendo ser apenas consultados ou excluídos.</w:t>
      </w:r>
    </w:p>
    <w:p w:rsidR="00143FD5" w:rsidRDefault="00143FD5" w:rsidP="008F22C1">
      <w:pPr>
        <w:numPr>
          <w:ilvl w:val="0"/>
          <w:numId w:val="1"/>
        </w:numPr>
        <w:spacing w:afterLines="0"/>
      </w:pPr>
      <w:r>
        <w:t>Variável com o Tempo: Está ligado ao conceito da Não-Volatilidade, mas aqui com um foco maior no tempo dessas informações. Já que os dados dentro do DW não podem ser alterados, o horário das informações também não pode mudar. Por isso é necessária a certeza do tempo em que elas estão armazenadas.</w:t>
      </w:r>
    </w:p>
    <w:p w:rsidR="00143FD5" w:rsidRDefault="00143FD5" w:rsidP="005B4FF2">
      <w:pPr>
        <w:spacing w:after="168"/>
        <w:ind w:firstLine="708"/>
      </w:pPr>
      <w:r>
        <w:rPr>
          <w:rFonts w:cs="Arial"/>
          <w:szCs w:val="24"/>
        </w:rPr>
        <w:t xml:space="preserve">     Enquanto o </w:t>
      </w:r>
      <w:r w:rsidRPr="00282C95">
        <w:rPr>
          <w:rFonts w:cs="Arial"/>
          <w:i/>
          <w:szCs w:val="24"/>
        </w:rPr>
        <w:t>Data Warehouse</w:t>
      </w:r>
      <w:r>
        <w:rPr>
          <w:rFonts w:cs="Arial"/>
          <w:szCs w:val="24"/>
        </w:rPr>
        <w:t xml:space="preserve"> agrega todos os dados, definições e relacionamentos entre eles, o </w:t>
      </w:r>
      <w:r>
        <w:rPr>
          <w:rFonts w:cs="Arial"/>
          <w:i/>
          <w:iCs/>
          <w:szCs w:val="24"/>
        </w:rPr>
        <w:t xml:space="preserve">Data Mart </w:t>
      </w:r>
      <w:r>
        <w:rPr>
          <w:rFonts w:cs="Arial"/>
          <w:szCs w:val="24"/>
        </w:rPr>
        <w:t xml:space="preserve">(DM) é um pequeno DW dentro do contexto maior que se preocupa em adquirir apenas uma parte dessas informações para uma operação específica. Pode ser feita uma analogia com um comerciante que possui uma loja e um armazém, ao comprar novos produtos para o seu comércio, ele, primeiramente, vai armazenar tudo o que for possível nesse armazém, para, posteriormente, pegar certas quantidades de determinados produtos e apresentá-los </w:t>
      </w:r>
      <w:r>
        <w:rPr>
          <w:rFonts w:cs="Arial"/>
          <w:szCs w:val="24"/>
        </w:rPr>
        <w:lastRenderedPageBreak/>
        <w:t xml:space="preserve">na sua loja para vendê-los. Isso é feito para que os relatórios gerados utilizem uma única base para adquirir as informações. </w:t>
      </w:r>
    </w:p>
    <w:p w:rsidR="00143FD5" w:rsidRDefault="00143FD5" w:rsidP="005B4FF2">
      <w:pPr>
        <w:pStyle w:val="Ttulo2"/>
        <w:spacing w:after="168"/>
      </w:pPr>
      <w:bookmarkStart w:id="12" w:name="_Toc13"/>
      <w:r>
        <w:t>2.4 O Método ETL</w:t>
      </w:r>
      <w:bookmarkEnd w:id="12"/>
    </w:p>
    <w:p w:rsidR="00143FD5" w:rsidRDefault="00143FD5" w:rsidP="005B4FF2">
      <w:pPr>
        <w:spacing w:after="168"/>
        <w:ind w:firstLine="708"/>
      </w:pPr>
      <w:r>
        <w:rPr>
          <w:rFonts w:cs="Arial"/>
          <w:szCs w:val="24"/>
        </w:rPr>
        <w:t>As informações que serão utilizadas no processo de Business Intelligence são adquiridas por meio de um processo chamado ETL (</w:t>
      </w:r>
      <w:r w:rsidRPr="00FE3849">
        <w:rPr>
          <w:rFonts w:cs="Arial"/>
          <w:i/>
          <w:szCs w:val="24"/>
        </w:rPr>
        <w:t>Extract</w:t>
      </w:r>
      <w:r w:rsidRPr="00FE3849">
        <w:rPr>
          <w:rFonts w:cs="Arial"/>
          <w:i/>
          <w:iCs/>
          <w:szCs w:val="24"/>
        </w:rPr>
        <w:t>, Transform and Load</w:t>
      </w:r>
      <w:r>
        <w:rPr>
          <w:rFonts w:cs="Arial"/>
          <w:i/>
          <w:iCs/>
          <w:szCs w:val="24"/>
        </w:rPr>
        <w:t>)</w:t>
      </w:r>
      <w:r>
        <w:rPr>
          <w:rFonts w:cs="Arial"/>
          <w:szCs w:val="24"/>
        </w:rPr>
        <w:t xml:space="preserve">.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ETLM, em que o "M" significava </w:t>
      </w:r>
      <w:r>
        <w:rPr>
          <w:rFonts w:cs="Arial"/>
          <w:i/>
          <w:iCs/>
          <w:szCs w:val="24"/>
        </w:rPr>
        <w:t xml:space="preserve">Maintenance </w:t>
      </w:r>
      <w:r>
        <w:rPr>
          <w:rFonts w:cs="Arial"/>
          <w:szCs w:val="24"/>
        </w:rPr>
        <w:t xml:space="preserve">(Manutenção), mas esse último já caiu em desuso (BRAGHITTONI, 2017). Cada uma das suas ações será explicada adiante. </w:t>
      </w:r>
    </w:p>
    <w:p w:rsidR="00143FD5" w:rsidRDefault="00143FD5" w:rsidP="005B4FF2">
      <w:pPr>
        <w:spacing w:after="168"/>
        <w:ind w:firstLine="708"/>
      </w:pPr>
      <w:r>
        <w:rPr>
          <w:rFonts w:cs="Arial"/>
          <w:szCs w:val="24"/>
        </w:rPr>
        <w:t xml:space="preserve">E -  </w:t>
      </w:r>
      <w:r>
        <w:rPr>
          <w:rFonts w:cs="Arial"/>
          <w:i/>
          <w:iCs/>
          <w:szCs w:val="24"/>
        </w:rPr>
        <w:t>Extract (Extração</w:t>
      </w:r>
      <w:r>
        <w:rPr>
          <w:rFonts w:cs="Arial"/>
          <w:szCs w:val="24"/>
        </w:rPr>
        <w:t xml:space="preserve">): A primeira parte do processo de transporte é a extração periódica das informações para que sejam posteriormente carregadas. Elas podem ser extraídas de diversas fontes, sejam arquivos do tipo CSV, tipo texto (TXT), arquivos  </w:t>
      </w:r>
      <w:r>
        <w:rPr>
          <w:rFonts w:cs="Arial"/>
          <w:i/>
          <w:iCs/>
          <w:szCs w:val="24"/>
        </w:rPr>
        <w:t>mainframe</w:t>
      </w:r>
      <w:r>
        <w:rPr>
          <w:rFonts w:cs="Arial"/>
          <w:szCs w:val="24"/>
        </w:rPr>
        <w:t xml:space="preserve">, sites e até arquivos em diferentes fontes de dados (CARVALHAES e ALVES, 2015). A extração deve estar preparada para reconhecer esses dados nas mais variadas fontes possíveis. </w:t>
      </w:r>
    </w:p>
    <w:p w:rsidR="00143FD5" w:rsidRDefault="00143FD5" w:rsidP="005B4FF2">
      <w:pPr>
        <w:spacing w:after="168"/>
        <w:ind w:firstLine="708"/>
      </w:pPr>
      <w:r>
        <w:rPr>
          <w:rFonts w:cs="Arial"/>
          <w:szCs w:val="24"/>
        </w:rPr>
        <w:t xml:space="preserve">T -  </w:t>
      </w:r>
      <w:r>
        <w:rPr>
          <w:rFonts w:cs="Arial"/>
          <w:i/>
          <w:iCs/>
          <w:szCs w:val="24"/>
        </w:rPr>
        <w:t>Transform (</w:t>
      </w:r>
      <w:r>
        <w:rPr>
          <w:rFonts w:cs="Arial"/>
          <w:szCs w:val="24"/>
        </w:rPr>
        <w:t xml:space="preserve">Transformação): Após os dados extraídos, eles precisam passar por uma verificação para depois serem "carregados" no </w:t>
      </w:r>
      <w:r>
        <w:rPr>
          <w:rFonts w:cs="Arial"/>
          <w:i/>
          <w:iCs/>
          <w:szCs w:val="24"/>
        </w:rPr>
        <w:t>Data Warehouse.</w:t>
      </w:r>
      <w:r>
        <w:rPr>
          <w:rFonts w:cs="Arial"/>
          <w:szCs w:val="24"/>
        </w:rPr>
        <w:t xml:space="preserve"> Como Inmon (p.29, 2005) afirma que os dados dentro do DW não podem ser modificados (propriedade Não Volátil), é recomendado o uso de uma instância intermediária ao </w:t>
      </w:r>
      <w:r>
        <w:rPr>
          <w:rFonts w:cs="Arial"/>
          <w:i/>
          <w:iCs/>
          <w:szCs w:val="24"/>
        </w:rPr>
        <w:t>Warehouse para</w:t>
      </w:r>
      <w:r>
        <w:rPr>
          <w:rFonts w:cs="Arial"/>
          <w:szCs w:val="24"/>
        </w:rPr>
        <w:t xml:space="preserve"> que eles sejam transformados segundo as regras de negócio. Essa instância pode ser outro BD chamado </w:t>
      </w:r>
      <w:r w:rsidRPr="006B0189">
        <w:rPr>
          <w:rFonts w:cs="Arial"/>
          <w:i/>
          <w:szCs w:val="24"/>
        </w:rPr>
        <w:t>Staging</w:t>
      </w:r>
      <w:r w:rsidRPr="006B0189">
        <w:rPr>
          <w:rFonts w:cs="Arial"/>
          <w:i/>
          <w:iCs/>
          <w:szCs w:val="24"/>
        </w:rPr>
        <w:t> Area</w:t>
      </w:r>
      <w:r>
        <w:rPr>
          <w:rFonts w:cs="Arial"/>
          <w:i/>
          <w:iCs/>
          <w:szCs w:val="24"/>
        </w:rPr>
        <w:t> </w:t>
      </w:r>
      <w:r w:rsidRPr="00FE3849">
        <w:rPr>
          <w:rFonts w:cs="Arial"/>
          <w:iCs/>
          <w:szCs w:val="24"/>
        </w:rPr>
        <w:t>ou</w:t>
      </w:r>
      <w:r>
        <w:rPr>
          <w:rFonts w:cs="Arial"/>
          <w:szCs w:val="24"/>
        </w:rPr>
        <w:t xml:space="preserve"> a própria memória do servidor/computador (CARVALHAES e ALVES, 2015). </w:t>
      </w:r>
    </w:p>
    <w:p w:rsidR="00143FD5" w:rsidRDefault="00143FD5" w:rsidP="005B4FF2">
      <w:pPr>
        <w:spacing w:after="168"/>
        <w:ind w:firstLine="708"/>
        <w:rPr>
          <w:rFonts w:cs="Arial"/>
          <w:szCs w:val="24"/>
        </w:rPr>
      </w:pPr>
      <w:r>
        <w:rPr>
          <w:rFonts w:cs="Arial"/>
          <w:szCs w:val="24"/>
        </w:rPr>
        <w:t xml:space="preserve">L -  </w:t>
      </w:r>
      <w:r>
        <w:rPr>
          <w:rFonts w:cs="Arial"/>
          <w:i/>
          <w:iCs/>
          <w:szCs w:val="24"/>
        </w:rPr>
        <w:t xml:space="preserve">Load </w:t>
      </w:r>
      <w:r>
        <w:rPr>
          <w:rFonts w:cs="Arial"/>
          <w:szCs w:val="24"/>
        </w:rPr>
        <w:t>(Carga): O último processo é da carga propriamente dita no </w:t>
      </w:r>
      <w:r w:rsidRPr="00CC1B6F">
        <w:rPr>
          <w:rFonts w:cs="Arial"/>
          <w:i/>
          <w:szCs w:val="24"/>
        </w:rPr>
        <w:t>Data</w:t>
      </w:r>
      <w:r>
        <w:rPr>
          <w:rFonts w:cs="Arial"/>
          <w:i/>
          <w:iCs/>
          <w:szCs w:val="24"/>
        </w:rPr>
        <w:t xml:space="preserve"> </w:t>
      </w:r>
      <w:r w:rsidRPr="00CC1B6F">
        <w:rPr>
          <w:rFonts w:cs="Arial"/>
          <w:i/>
          <w:iCs/>
          <w:szCs w:val="24"/>
        </w:rPr>
        <w:t>Warehouse</w:t>
      </w:r>
      <w:r>
        <w:rPr>
          <w:rFonts w:cs="Arial"/>
          <w:i/>
          <w:iCs/>
          <w:szCs w:val="24"/>
        </w:rPr>
        <w:t xml:space="preserve"> </w:t>
      </w:r>
      <w:r>
        <w:rPr>
          <w:rFonts w:cs="Arial"/>
          <w:szCs w:val="24"/>
        </w:rPr>
        <w:t>e nos seus </w:t>
      </w:r>
      <w:r w:rsidRPr="00CC1B6F">
        <w:rPr>
          <w:rFonts w:cs="Arial"/>
          <w:i/>
          <w:szCs w:val="24"/>
        </w:rPr>
        <w:t>Data</w:t>
      </w:r>
      <w:r>
        <w:rPr>
          <w:rFonts w:cs="Arial"/>
          <w:i/>
          <w:szCs w:val="24"/>
        </w:rPr>
        <w:t xml:space="preserve"> </w:t>
      </w:r>
      <w:r w:rsidRPr="00CC1B6F">
        <w:rPr>
          <w:rFonts w:cs="Arial"/>
          <w:i/>
          <w:iCs/>
          <w:szCs w:val="24"/>
        </w:rPr>
        <w:t>Marts</w:t>
      </w:r>
      <w:r>
        <w:rPr>
          <w:rFonts w:cs="Arial"/>
          <w:i/>
          <w:iCs/>
          <w:szCs w:val="24"/>
        </w:rPr>
        <w:t>.</w:t>
      </w:r>
      <w:r>
        <w:rPr>
          <w:rFonts w:cs="Arial"/>
          <w:szCs w:val="24"/>
        </w:rPr>
        <w:t xml:space="preserve"> No final desse processo os dados já estão prontos para o uso de alguma ferramenta de BI, transformando eles em algum tipo de visualização gráfica (</w:t>
      </w:r>
      <w:r w:rsidRPr="00FE3849">
        <w:rPr>
          <w:rFonts w:cs="Arial"/>
          <w:i/>
          <w:szCs w:val="24"/>
        </w:rPr>
        <w:t>Dashboards</w:t>
      </w:r>
      <w:r>
        <w:rPr>
          <w:rFonts w:cs="Arial"/>
          <w:i/>
          <w:iCs/>
          <w:szCs w:val="24"/>
        </w:rPr>
        <w:t>).</w:t>
      </w:r>
      <w:r>
        <w:rPr>
          <w:rFonts w:cs="Arial"/>
          <w:szCs w:val="24"/>
        </w:rPr>
        <w:t xml:space="preserve"> Essa carga é feita de forma incremental, já que, como mencionado anteriormente por Inmon, esses dados não podem sofrer mudanças (BRAGHITTONI, 2017). </w:t>
      </w:r>
    </w:p>
    <w:p w:rsidR="00143FD5" w:rsidRDefault="00143FD5" w:rsidP="005B4FF2">
      <w:pPr>
        <w:pStyle w:val="Ttulo2"/>
        <w:spacing w:after="168"/>
      </w:pPr>
      <w:r>
        <w:lastRenderedPageBreak/>
        <w:t>2.5 Ferramentas</w:t>
      </w:r>
    </w:p>
    <w:p w:rsidR="00143FD5" w:rsidRDefault="00143FD5" w:rsidP="005B4FF2">
      <w:pPr>
        <w:spacing w:after="168"/>
      </w:pPr>
      <w:r>
        <w:rPr>
          <w:rFonts w:cs="Arial"/>
          <w:szCs w:val="24"/>
        </w:rPr>
        <w:tab/>
        <w:t>Para o desenvolvimento desse trabalho foram utilizadas algumas ferramentas que serão explicadas adiante.</w:t>
      </w:r>
    </w:p>
    <w:p w:rsidR="00143FD5" w:rsidRPr="006137E1" w:rsidRDefault="00143FD5" w:rsidP="006137E1">
      <w:pPr>
        <w:pStyle w:val="Ttulo3"/>
        <w:spacing w:after="168"/>
      </w:pPr>
      <w:bookmarkStart w:id="13" w:name="_Toc14"/>
      <w:r w:rsidRPr="006137E1">
        <w:t>2.5.1 Pentaho Data Integrator</w:t>
      </w:r>
      <w:bookmarkEnd w:id="13"/>
    </w:p>
    <w:p w:rsidR="00143FD5" w:rsidRDefault="00143FD5" w:rsidP="005B4FF2">
      <w:pPr>
        <w:spacing w:after="168"/>
        <w:ind w:firstLine="708"/>
      </w:pPr>
      <w:r>
        <w:rPr>
          <w:rFonts w:cs="Arial"/>
          <w:szCs w:val="24"/>
        </w:rPr>
        <w:t xml:space="preserve">Com o desejo de alcançar uma mudança positiva no mercado de análise de negócio dominada por grandes vendedores que oferecem produtos baseados em plataformas com custo elevado, foi-se criado o </w:t>
      </w:r>
      <w:r>
        <w:rPr>
          <w:rFonts w:cs="Arial"/>
          <w:i/>
          <w:iCs/>
          <w:szCs w:val="24"/>
        </w:rPr>
        <w:t xml:space="preserve">Pentaho. </w:t>
      </w:r>
      <w:r>
        <w:rPr>
          <w:rFonts w:cs="Arial"/>
          <w:iCs/>
          <w:szCs w:val="24"/>
        </w:rPr>
        <w:t>É</w:t>
      </w:r>
      <w:r>
        <w:rPr>
          <w:rFonts w:cs="Arial"/>
          <w:szCs w:val="24"/>
        </w:rPr>
        <w:t xml:space="preserve"> uma ferramenta de gerenciamento de </w:t>
      </w:r>
      <w:r>
        <w:rPr>
          <w:rFonts w:cs="Arial"/>
          <w:i/>
          <w:iCs/>
          <w:szCs w:val="24"/>
        </w:rPr>
        <w:t>Business Intelligence (</w:t>
      </w:r>
      <w:r>
        <w:rPr>
          <w:rFonts w:cs="Arial"/>
          <w:szCs w:val="24"/>
        </w:rPr>
        <w:t xml:space="preserve">BI), desenvolvido para fins de recolher o máximo de dados diversificados e não estruturados a partir de diversas fontes e analisá-los para encontrar novos padrões, indicadores de tendências e base de dados para inovação. </w:t>
      </w:r>
    </w:p>
    <w:p w:rsidR="00143FD5" w:rsidRDefault="00143FD5" w:rsidP="005B4FF2">
      <w:pPr>
        <w:spacing w:after="168"/>
        <w:ind w:firstLine="708"/>
      </w:pPr>
      <w:r>
        <w:rPr>
          <w:rFonts w:cs="Arial"/>
          <w:szCs w:val="24"/>
        </w:rPr>
        <w:t xml:space="preserve">Por ser uma tecnologia </w:t>
      </w:r>
      <w:r>
        <w:rPr>
          <w:rFonts w:cs="Arial"/>
          <w:i/>
          <w:iCs/>
          <w:szCs w:val="24"/>
        </w:rPr>
        <w:t>Open Source,</w:t>
      </w:r>
      <w:r>
        <w:rPr>
          <w:rFonts w:cs="Arial"/>
          <w:szCs w:val="24"/>
        </w:rPr>
        <w:t xml:space="preserve"> o </w:t>
      </w:r>
      <w:r>
        <w:rPr>
          <w:rFonts w:cs="Arial"/>
          <w:i/>
          <w:iCs/>
          <w:szCs w:val="24"/>
        </w:rPr>
        <w:t xml:space="preserve">Pentaho </w:t>
      </w:r>
      <w:r>
        <w:rPr>
          <w:rFonts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143FD5" w:rsidRDefault="00143FD5" w:rsidP="005B4FF2">
      <w:pPr>
        <w:spacing w:after="168"/>
        <w:ind w:firstLine="708"/>
        <w:rPr>
          <w:rFonts w:cs="Arial"/>
          <w:szCs w:val="24"/>
        </w:rPr>
      </w:pPr>
      <w:r>
        <w:rPr>
          <w:rFonts w:cs="Arial"/>
          <w:szCs w:val="24"/>
        </w:rPr>
        <w:t xml:space="preserve">O </w:t>
      </w:r>
      <w:r>
        <w:rPr>
          <w:rFonts w:cs="Arial"/>
          <w:i/>
          <w:iCs/>
          <w:szCs w:val="24"/>
        </w:rPr>
        <w:t xml:space="preserve">Pentaho </w:t>
      </w:r>
      <w:r>
        <w:rPr>
          <w:rFonts w:cs="Arial"/>
          <w:szCs w:val="24"/>
        </w:rPr>
        <w:t xml:space="preserve">possui diversas funções a fim de entender e analisar o negócio empresarial. Algumas delas permitem que o usuário possa acessar e preparar fontes de dados para análise, mineração e geração de relatórios </w:t>
      </w:r>
      <w:r>
        <w:rPr>
          <w:rFonts w:cs="Arial"/>
          <w:i/>
          <w:iCs/>
          <w:szCs w:val="24"/>
        </w:rPr>
        <w:t>on-line,</w:t>
      </w:r>
      <w:r>
        <w:rPr>
          <w:rFonts w:cs="Arial"/>
          <w:szCs w:val="24"/>
        </w:rPr>
        <w:t xml:space="preserve"> via </w:t>
      </w:r>
      <w:r>
        <w:rPr>
          <w:rFonts w:cs="Arial"/>
          <w:i/>
          <w:iCs/>
          <w:szCs w:val="24"/>
        </w:rPr>
        <w:t>web.</w:t>
      </w:r>
      <w:r>
        <w:rPr>
          <w:rFonts w:cs="Arial"/>
          <w:szCs w:val="24"/>
        </w:rPr>
        <w:t xml:space="preserve"> Também vem integrado com um ambiente de desenvolvimento, baseado no </w:t>
      </w:r>
      <w:r>
        <w:rPr>
          <w:rFonts w:cs="Arial"/>
          <w:i/>
          <w:iCs/>
          <w:szCs w:val="24"/>
        </w:rPr>
        <w:t xml:space="preserve">Eclipse </w:t>
      </w:r>
      <w:r>
        <w:rPr>
          <w:rFonts w:cs="Arial"/>
          <w:szCs w:val="24"/>
        </w:rPr>
        <w:t xml:space="preserve">(API), que visa à resolução de soluções mais complexas de BI. </w:t>
      </w:r>
    </w:p>
    <w:p w:rsidR="00143FD5" w:rsidRPr="00CC1B6F" w:rsidRDefault="00143FD5" w:rsidP="005B4FF2">
      <w:pPr>
        <w:spacing w:after="168"/>
        <w:ind w:firstLine="708"/>
        <w:rPr>
          <w:rFonts w:cs="Arial"/>
          <w:szCs w:val="24"/>
        </w:rPr>
      </w:pPr>
      <w:r>
        <w:rPr>
          <w:rFonts w:cs="Arial"/>
          <w:szCs w:val="24"/>
        </w:rPr>
        <w:t xml:space="preserve">Mais informações em: </w:t>
      </w:r>
      <w:hyperlink r:id="rId15" w:history="1">
        <w:r>
          <w:rPr>
            <w:rStyle w:val="Hyperlink"/>
          </w:rPr>
          <w:t>https://www.hitachivantara.com/go/pentaho.html</w:t>
        </w:r>
      </w:hyperlink>
      <w:r>
        <w:t>.</w:t>
      </w:r>
    </w:p>
    <w:p w:rsidR="00143FD5" w:rsidRDefault="00143FD5" w:rsidP="006137E1">
      <w:pPr>
        <w:pStyle w:val="Ttulo3"/>
        <w:spacing w:after="168"/>
      </w:pPr>
      <w:bookmarkStart w:id="14" w:name="_Toc15"/>
      <w:r>
        <w:t>2.5.2 Microsoft Power BI</w:t>
      </w:r>
      <w:bookmarkEnd w:id="14"/>
    </w:p>
    <w:p w:rsidR="00143FD5" w:rsidRDefault="00143FD5" w:rsidP="005B4FF2">
      <w:pPr>
        <w:spacing w:after="168"/>
        <w:ind w:firstLine="708"/>
      </w:pPr>
      <w:r>
        <w:rPr>
          <w:rFonts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a esses requisitos. </w:t>
      </w:r>
    </w:p>
    <w:p w:rsidR="00143FD5" w:rsidRDefault="00143FD5" w:rsidP="005B4FF2">
      <w:pPr>
        <w:spacing w:after="168"/>
        <w:ind w:firstLine="708"/>
      </w:pPr>
      <w:r>
        <w:rPr>
          <w:rFonts w:cs="Arial"/>
          <w:szCs w:val="24"/>
        </w:rPr>
        <w:t xml:space="preserve">Dentre várias ferramentas que foram criadas, têm-se o </w:t>
      </w:r>
      <w:r>
        <w:rPr>
          <w:rFonts w:cs="Arial"/>
          <w:i/>
          <w:iCs/>
          <w:szCs w:val="24"/>
        </w:rPr>
        <w:t>Power BI.</w:t>
      </w:r>
      <w:r>
        <w:rPr>
          <w:rFonts w:cs="Arial"/>
          <w:szCs w:val="24"/>
        </w:rPr>
        <w:t xml:space="preserve"> É um pacote de ferramentas de análise de negócios que tem como objetivo a visualização, organização e análise de dados. O </w:t>
      </w:r>
      <w:r>
        <w:rPr>
          <w:rFonts w:cs="Arial"/>
          <w:i/>
          <w:iCs/>
          <w:szCs w:val="24"/>
        </w:rPr>
        <w:t xml:space="preserve">Power BI </w:t>
      </w:r>
      <w:r>
        <w:rPr>
          <w:rFonts w:cs="Arial"/>
          <w:szCs w:val="24"/>
        </w:rPr>
        <w:t xml:space="preserve">é uma ferramenta baseada na nuvem, </w:t>
      </w:r>
      <w:r>
        <w:rPr>
          <w:rFonts w:cs="Arial"/>
          <w:szCs w:val="24"/>
        </w:rPr>
        <w:lastRenderedPageBreak/>
        <w:t xml:space="preserve">tornando possível, ao usuário, a conexão de seus dados em tempo real, ou seja, em qualquer lugar que eles estejam, com rapidez, eficiência e compreensão. Além disso, ele permite a criação de painéis de simples visualização, fornecimento de relatórios interativos e o compartilhamento desses dados obtidos. </w:t>
      </w:r>
    </w:p>
    <w:p w:rsidR="00143FD5" w:rsidRDefault="00143FD5" w:rsidP="005B4FF2">
      <w:pPr>
        <w:spacing w:after="168"/>
        <w:ind w:firstLine="708"/>
        <w:rPr>
          <w:rFonts w:cs="Arial"/>
          <w:szCs w:val="24"/>
        </w:rPr>
      </w:pPr>
      <w:r>
        <w:rPr>
          <w:rFonts w:cs="Arial"/>
          <w:szCs w:val="24"/>
        </w:rPr>
        <w:t xml:space="preserve">Sendo uma ferramenta de </w:t>
      </w:r>
      <w:r>
        <w:rPr>
          <w:rFonts w:cs="Arial"/>
          <w:i/>
          <w:iCs/>
          <w:szCs w:val="24"/>
        </w:rPr>
        <w:t>Business Intelligence,</w:t>
      </w:r>
      <w:r>
        <w:rPr>
          <w:rFonts w:cs="Arial"/>
          <w:szCs w:val="24"/>
        </w:rPr>
        <w:t xml:space="preserve"> o </w:t>
      </w:r>
      <w:r>
        <w:rPr>
          <w:rFonts w:cs="Arial"/>
          <w:i/>
          <w:iCs/>
          <w:szCs w:val="24"/>
        </w:rPr>
        <w:t xml:space="preserve">Power BI </w:t>
      </w:r>
      <w:r>
        <w:rPr>
          <w:rFonts w:cs="Arial"/>
          <w:szCs w:val="24"/>
        </w:rPr>
        <w:t xml:space="preserve">não é apenas para a inserção de dados e criação de relatórios. Ela transforma os dados brutos em informações significativas e úteis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tenham apenas aqueles interessados ao negócio e modela os dados quem vêm de diversas fontes para que se consiga fazer com que esses dados trabalhem de forma eficiente. </w:t>
      </w:r>
    </w:p>
    <w:p w:rsidR="00143FD5" w:rsidRDefault="00143FD5" w:rsidP="005B4FF2">
      <w:pPr>
        <w:spacing w:after="168"/>
        <w:ind w:firstLine="708"/>
      </w:pPr>
      <w:r>
        <w:rPr>
          <w:rFonts w:cs="Arial"/>
          <w:szCs w:val="24"/>
        </w:rPr>
        <w:t xml:space="preserve">Mais informações em: </w:t>
      </w:r>
      <w:hyperlink r:id="rId16" w:history="1">
        <w:r>
          <w:rPr>
            <w:rStyle w:val="Hyperlink"/>
          </w:rPr>
          <w:t>https://powerbi.microsoft.com/pt-br/</w:t>
        </w:r>
      </w:hyperlink>
      <w:r>
        <w:t>.</w:t>
      </w:r>
    </w:p>
    <w:p w:rsidR="00143FD5" w:rsidRDefault="00143FD5" w:rsidP="005B4FF2">
      <w:pPr>
        <w:spacing w:after="168"/>
        <w:ind w:right="120"/>
        <w:jc w:val="left"/>
      </w:pPr>
    </w:p>
    <w:p w:rsidR="00143FD5" w:rsidRDefault="00143FD5" w:rsidP="005B4FF2">
      <w:pPr>
        <w:spacing w:after="168"/>
      </w:pPr>
      <w:r>
        <w:br w:type="page"/>
      </w:r>
    </w:p>
    <w:p w:rsidR="00143FD5" w:rsidRDefault="00143FD5" w:rsidP="008F22C1">
      <w:pPr>
        <w:pStyle w:val="Ttulo1"/>
      </w:pPr>
      <w:r>
        <w:lastRenderedPageBreak/>
        <w:t>3 Estudo de caso: mec e inep</w:t>
      </w:r>
    </w:p>
    <w:p w:rsidR="00143FD5" w:rsidRPr="00342D0F" w:rsidRDefault="00143FD5" w:rsidP="005B4FF2">
      <w:pPr>
        <w:spacing w:after="168"/>
      </w:pPr>
      <w:r>
        <w:tab/>
        <w:t>Nessa seção serão explicados os trabalhos semelhantes a este e uma explicação sobre o MEC e o INEP.</w:t>
      </w:r>
    </w:p>
    <w:p w:rsidR="00143FD5" w:rsidRPr="00342D0F" w:rsidRDefault="00143FD5" w:rsidP="005B4FF2">
      <w:pPr>
        <w:pStyle w:val="Ttulo2"/>
        <w:spacing w:after="168"/>
      </w:pPr>
      <w:r>
        <w:t>3.1 Demandas e observações sobre os dados do INEP</w:t>
      </w:r>
    </w:p>
    <w:p w:rsidR="00143FD5" w:rsidRDefault="00143FD5" w:rsidP="005B4FF2">
      <w:pPr>
        <w:spacing w:after="168"/>
        <w:ind w:firstLine="708"/>
      </w:pPr>
      <w:r>
        <w:t xml:space="preserve">Outras pesquisas semelhantes já foram feitas nessa área de estudo, tais como o trabalho apresentado por Oliveira (2018) quando apresenta alguns aspectos históricos e contemporâneos do negro e discorre de maneira abrangente sua atuação no sistema educacional brasileiro, trazendo aspectos históricos desde as épocas da Colônia, Império e Primeira República até os dias atuais. Já no artigo de Almeida e Sanchez (2016) é apresentada uma compreensão das legislações que regem a vida do negro na sua caminhada educacional para a visibilidade e valorização deles na construção do cotidiano escolar, passando pelo início da entrada do negro na educação formal brasileira até a atuação do movimento negro nessas práxis. </w:t>
      </w:r>
    </w:p>
    <w:p w:rsidR="00143FD5" w:rsidRDefault="00143FD5" w:rsidP="005B4FF2">
      <w:pPr>
        <w:spacing w:after="168"/>
        <w:ind w:firstLine="708"/>
      </w:pPr>
      <w:r>
        <w:t xml:space="preserve">No artigo de Oliveira (2013) a autora procura discorrer sobre a atuação da lei 10.639 para os professores, diante do contexto da educação básica e da questão racial. Zandona (2008) discorre sobre a problemática da desigualdade racial dos negros no contexto do ensino médio brasileiro, abordando temas como o racismo e a questão socioeconômica para o entendimento desse fato. </w:t>
      </w:r>
    </w:p>
    <w:p w:rsidR="00143FD5" w:rsidRDefault="00143FD5" w:rsidP="005B4FF2">
      <w:pPr>
        <w:spacing w:after="168"/>
        <w:ind w:firstLine="708"/>
      </w:pPr>
      <w:r>
        <w:t xml:space="preserve">Passos (2010) discorre sobre a população negra e as dificuldades enfrentadas por ela no contexto da Educação de Jovens e Adultos (EJA), passando pela construção dessas desigualdades e pelas políticas nacionais aplicadas para a promoção da igualdade. O texto de Fonseca </w:t>
      </w:r>
      <w:r w:rsidRPr="00342D0F">
        <w:rPr>
          <w:i/>
        </w:rPr>
        <w:t>et al</w:t>
      </w:r>
      <w:r>
        <w:rPr>
          <w:i/>
        </w:rPr>
        <w:t>.</w:t>
      </w:r>
      <w:r w:rsidRPr="00342D0F">
        <w:rPr>
          <w:i/>
        </w:rPr>
        <w:t xml:space="preserve"> </w:t>
      </w:r>
      <w:r>
        <w:t xml:space="preserve">(2001) faz uma compilação de diversos artigos voltados para a atuação do negro sob várias perspectivas, como a educação das crianças negras no contexto da promulgação da Lei do Ventre Livre, de 1871; análise de projetos e iniciativas sobre as relações raciais voltadas as escolas da rede municipal de Belo Horizonte; análise do perfil dos estudantes negros ingressantes nos cursos de Direito; análise das questões de raça e gênero das graduandas negras da Unicamp. </w:t>
      </w:r>
    </w:p>
    <w:p w:rsidR="00143FD5" w:rsidRDefault="00143FD5" w:rsidP="005B4FF2">
      <w:pPr>
        <w:spacing w:after="168"/>
        <w:ind w:firstLine="708"/>
      </w:pPr>
      <w:r>
        <w:t xml:space="preserve">No ano de 2015 foi divulgado pelo MEC – Ministério da Educação, um relatório com o “Título de Educação para Todos”, nele foi feito um estudo centrado em vários aspectos da educação. Segundo a própria pesquisa, foram resumidos em seis </w:t>
      </w:r>
      <w:r>
        <w:lastRenderedPageBreak/>
        <w:t xml:space="preserve">principais tópicos, são eles: Cuidados e Educação na Primeira Infância, Educação Primária Universal, Habilidades de Jovens e Adultos, Alfabetização de Adultos, Paridade e Igualdade de Gênero, Qualidade da Educação. </w:t>
      </w:r>
    </w:p>
    <w:p w:rsidR="00143FD5" w:rsidRPr="00342D0F" w:rsidRDefault="00143FD5" w:rsidP="005B4FF2">
      <w:pPr>
        <w:spacing w:after="168"/>
        <w:ind w:firstLine="708"/>
      </w:pPr>
      <w:r>
        <w:t>Em virtude disso, este trabalho de conclusão traz a contribuição de uma análise com uma alta especificação, focada no panorama da atuação do aluno negro voltada ao recorte temporal de 2015 a 2018 no contexto da educação básica brasileira utilizando a base de micro dados do Censo Escolar do INEP.</w:t>
      </w:r>
    </w:p>
    <w:p w:rsidR="00143FD5" w:rsidRPr="002A0DA0" w:rsidRDefault="00143FD5" w:rsidP="008F22C1">
      <w:pPr>
        <w:keepNext/>
        <w:widowControl w:val="0"/>
        <w:tabs>
          <w:tab w:val="num" w:pos="0"/>
        </w:tabs>
        <w:overflowPunct w:val="0"/>
        <w:autoSpaceDE w:val="0"/>
        <w:spacing w:before="100" w:beforeAutospacing="1" w:afterLines="0" w:afterAutospacing="1"/>
        <w:jc w:val="left"/>
        <w:outlineLvl w:val="1"/>
        <w:rPr>
          <w:rFonts w:cs="Arial"/>
          <w:bCs/>
          <w:caps/>
          <w:kern w:val="28"/>
          <w:szCs w:val="28"/>
        </w:rPr>
      </w:pPr>
      <w:r>
        <w:rPr>
          <w:rFonts w:cs="Arial"/>
          <w:bCs/>
          <w:caps/>
          <w:kern w:val="28"/>
          <w:szCs w:val="28"/>
        </w:rPr>
        <w:t>3.2</w:t>
      </w:r>
      <w:r w:rsidRPr="00342D0F">
        <w:rPr>
          <w:rFonts w:cs="Arial"/>
          <w:bCs/>
          <w:caps/>
          <w:kern w:val="28"/>
          <w:szCs w:val="28"/>
        </w:rPr>
        <w:t xml:space="preserve"> MEC e INEP</w:t>
      </w:r>
    </w:p>
    <w:p w:rsidR="00143FD5" w:rsidRPr="00342D0F" w:rsidRDefault="00143FD5" w:rsidP="005B4FF2">
      <w:pPr>
        <w:spacing w:after="168"/>
        <w:ind w:firstLine="708"/>
        <w:rPr>
          <w:rFonts w:cs="Arial"/>
          <w:szCs w:val="24"/>
        </w:rPr>
      </w:pPr>
      <w:r>
        <w:rPr>
          <w:rFonts w:cs="Arial"/>
          <w:szCs w:val="24"/>
        </w:rPr>
        <w:t>A história do Ministério da Educação</w:t>
      </w:r>
      <w:r w:rsidRPr="00342D0F">
        <w:rPr>
          <w:rFonts w:cs="Arial"/>
          <w:szCs w:val="24"/>
        </w:rPr>
        <w:t xml:space="preserve"> é antiga, começando em 1930 quando foi criado no governo de Getúlio Vargas, inicialmente era chamado de Ministério dos Negócios da Educação e Saúde Pública. Como pode</w:t>
      </w:r>
      <w:r>
        <w:rPr>
          <w:rFonts w:cs="Arial"/>
          <w:szCs w:val="24"/>
        </w:rPr>
        <w:t>-se</w:t>
      </w:r>
      <w:r w:rsidRPr="00342D0F">
        <w:rPr>
          <w:rFonts w:cs="Arial"/>
          <w:szCs w:val="24"/>
        </w:rPr>
        <w:t xml:space="preserve"> ver pelo nome, a educação não era o único foco de atividade. Apenas em 1995, no governo de Fernando Henrique Cardoso, a educação ficou exclusiva ao ministério. A sigla MEC surgiu em 1953, quando se criou o Ministério da Educação e Cultura.</w:t>
      </w:r>
    </w:p>
    <w:p w:rsidR="00143FD5" w:rsidRPr="00342D0F" w:rsidRDefault="00143FD5" w:rsidP="005B4FF2">
      <w:pPr>
        <w:spacing w:after="168"/>
        <w:ind w:firstLine="708"/>
        <w:rPr>
          <w:rFonts w:cs="Arial"/>
          <w:szCs w:val="24"/>
        </w:rPr>
      </w:pPr>
      <w:r w:rsidRPr="00342D0F">
        <w:rPr>
          <w:rFonts w:cs="Arial"/>
          <w:szCs w:val="24"/>
        </w:rPr>
        <w:t>Até 1960 de acordo com o MEC (2015),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143FD5" w:rsidRPr="00342D0F" w:rsidRDefault="00143FD5" w:rsidP="005B4FF2">
      <w:pPr>
        <w:spacing w:after="168"/>
        <w:ind w:firstLine="708"/>
        <w:rPr>
          <w:rFonts w:cs="Arial"/>
          <w:szCs w:val="24"/>
        </w:rPr>
      </w:pPr>
      <w:r w:rsidRPr="00342D0F">
        <w:rPr>
          <w:rFonts w:cs="Arial"/>
          <w:szCs w:val="24"/>
        </w:rPr>
        <w:t xml:space="preserve">Em 2015 a primeira versão da </w:t>
      </w:r>
      <w:r w:rsidRPr="00C87126">
        <w:rPr>
          <w:rFonts w:cs="Arial"/>
          <w:szCs w:val="24"/>
        </w:rPr>
        <w:t>BNCC (Base Nacional Comum Curricular</w:t>
      </w:r>
      <w:r w:rsidRPr="00342D0F">
        <w:rPr>
          <w:rFonts w:cs="Arial"/>
          <w:szCs w:val="24"/>
        </w:rPr>
        <w:t>) é disponibilizada, uma pauta muito</w:t>
      </w:r>
      <w:r>
        <w:rPr>
          <w:rFonts w:cs="Arial"/>
          <w:szCs w:val="24"/>
        </w:rPr>
        <w:t xml:space="preserve"> debatida e vista como importante para a educação. S</w:t>
      </w:r>
      <w:r w:rsidRPr="00342D0F">
        <w:rPr>
          <w:rFonts w:cs="Arial"/>
          <w:szCs w:val="24"/>
        </w:rPr>
        <w:t>omente em 2017 ela foi homologada para Ensino Básico e um ano depois, para o Ensino Médio.</w:t>
      </w:r>
    </w:p>
    <w:p w:rsidR="00143FD5" w:rsidRPr="0028049F" w:rsidRDefault="00143FD5" w:rsidP="0028049F">
      <w:pPr>
        <w:spacing w:after="168" w:line="240" w:lineRule="auto"/>
        <w:ind w:left="2880"/>
        <w:rPr>
          <w:rFonts w:cs="Arial"/>
          <w:sz w:val="20"/>
          <w:szCs w:val="20"/>
        </w:rPr>
      </w:pPr>
      <w:r>
        <w:rPr>
          <w:rFonts w:cs="Arial"/>
          <w:i/>
          <w:color w:val="000000"/>
          <w:sz w:val="20"/>
          <w:szCs w:val="20"/>
          <w:shd w:val="clear" w:color="auto" w:fill="FFFFFF"/>
        </w:rPr>
        <w:t>“</w:t>
      </w:r>
      <w:r w:rsidRPr="0028049F">
        <w:rPr>
          <w:rFonts w:cs="Arial"/>
          <w:color w:val="000000"/>
          <w:sz w:val="20"/>
          <w:szCs w:val="20"/>
          <w:shd w:val="clear" w:color="auto" w:fill="FFFFFF"/>
        </w:rPr>
        <w:t>A Base é um documento normativo da maior importância, porque define o conjunto de aprendizagens essenciais que todos os alunos devem desenvolver ao longo da Educação Básica e do Ensino Médio, e orientar as propostas pedagógicas de todas as escolas públicas e privadas de Educação Infantil, Ensino Fundamental e Ensino Médio, em todo o Brasil”</w:t>
      </w:r>
      <w:r w:rsidRPr="0028049F">
        <w:rPr>
          <w:rFonts w:cs="Arial"/>
          <w:sz w:val="20"/>
          <w:szCs w:val="20"/>
        </w:rPr>
        <w:t xml:space="preserve"> (MEC, 2015).</w:t>
      </w:r>
    </w:p>
    <w:p w:rsidR="00143FD5" w:rsidRPr="00342D0F" w:rsidRDefault="00143FD5" w:rsidP="005B4FF2">
      <w:pPr>
        <w:spacing w:after="168"/>
        <w:ind w:firstLine="708"/>
        <w:rPr>
          <w:rFonts w:cs="Arial"/>
          <w:szCs w:val="24"/>
        </w:rPr>
      </w:pPr>
      <w:r w:rsidRPr="00342D0F">
        <w:rPr>
          <w:rFonts w:cs="Arial"/>
          <w:color w:val="000000"/>
          <w:szCs w:val="24"/>
        </w:rPr>
        <w:t>O Instituto Nacional de Estudos e Pesquisas Educacionais Anísio Teixeira (I</w:t>
      </w:r>
      <w:r>
        <w:rPr>
          <w:rFonts w:cs="Arial"/>
          <w:color w:val="000000"/>
          <w:szCs w:val="24"/>
        </w:rPr>
        <w:t>NEP</w:t>
      </w:r>
      <w:r w:rsidRPr="00342D0F">
        <w:rPr>
          <w:rFonts w:cs="Arial"/>
          <w:color w:val="000000"/>
          <w:szCs w:val="24"/>
        </w:rPr>
        <w:t>) é vinculado ao MEC e engloba várias áreas educacionais, desde ensino básico até a graduação. A respeito de sua origem, é preciso considerar que:</w:t>
      </w:r>
    </w:p>
    <w:p w:rsidR="00143FD5" w:rsidRPr="0028049F" w:rsidRDefault="00143FD5" w:rsidP="0028049F">
      <w:pPr>
        <w:spacing w:after="168" w:line="240" w:lineRule="auto"/>
        <w:ind w:left="2880"/>
        <w:rPr>
          <w:rFonts w:cs="Arial"/>
          <w:color w:val="000000"/>
          <w:sz w:val="20"/>
          <w:szCs w:val="20"/>
        </w:rPr>
      </w:pPr>
      <w:r w:rsidRPr="0028049F">
        <w:rPr>
          <w:rFonts w:cs="Arial"/>
          <w:color w:val="000000"/>
          <w:sz w:val="20"/>
          <w:szCs w:val="20"/>
          <w:shd w:val="clear" w:color="auto" w:fill="FFFFFF"/>
        </w:rPr>
        <w:t xml:space="preserve">“Chamado inicialmente de Instituto Nacional de Pedagogia, o Inep foi criado, por lei, em 13 de janeiro de 1937, no Rio de Janeiro. Foi em 1938, entretanto, que o órgão iniciou, de fato, seus trabalhos. A </w:t>
      </w:r>
      <w:r w:rsidRPr="0028049F">
        <w:rPr>
          <w:rFonts w:cs="Arial"/>
          <w:color w:val="000000"/>
          <w:sz w:val="20"/>
          <w:szCs w:val="20"/>
          <w:shd w:val="clear" w:color="auto" w:fill="FFFFFF"/>
        </w:rPr>
        <w:lastRenderedPageBreak/>
        <w:t xml:space="preserve">publicação do Decreto-Lei nº 580 regulamentou a organização e a estrutura da instituição, além de modificar sua denominação para Instituto Nacional de Estudos Pedagógicos. [...] </w:t>
      </w:r>
      <w:r w:rsidRPr="0028049F">
        <w:rPr>
          <w:rFonts w:cs="Arial"/>
          <w:color w:val="000000"/>
          <w:sz w:val="20"/>
          <w:szCs w:val="20"/>
        </w:rPr>
        <w:t>em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vinculados à nova estrutura do Inep” (INEP, 2015).</w:t>
      </w:r>
    </w:p>
    <w:p w:rsidR="00143FD5" w:rsidRPr="00342D0F" w:rsidRDefault="00143FD5" w:rsidP="0028049F">
      <w:pPr>
        <w:spacing w:after="168"/>
        <w:rPr>
          <w:rFonts w:cs="Arial"/>
          <w:color w:val="000000"/>
          <w:szCs w:val="24"/>
        </w:rPr>
      </w:pPr>
      <w:r w:rsidRPr="00342D0F">
        <w:rPr>
          <w:rFonts w:ascii="Helvetica" w:hAnsi="Helvetica"/>
          <w:color w:val="000000"/>
        </w:rPr>
        <w:tab/>
      </w:r>
      <w:r w:rsidRPr="00342D0F">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w:t>
      </w:r>
      <w:r>
        <w:rPr>
          <w:rFonts w:cs="Arial"/>
          <w:color w:val="000000"/>
          <w:szCs w:val="24"/>
        </w:rPr>
        <w:t>ríodo de dificuldades</w:t>
      </w:r>
      <w:r w:rsidRPr="00342D0F">
        <w:rPr>
          <w:rFonts w:cs="Arial"/>
          <w:color w:val="000000"/>
          <w:szCs w:val="24"/>
        </w:rPr>
        <w:t>, e tinha dois objetivos, que eram reorientação das políticas de apoio a pesquisas educacionais e o reforço do processo de disseminação de informações educacionais.</w:t>
      </w:r>
    </w:p>
    <w:p w:rsidR="00143FD5" w:rsidRPr="00342D0F" w:rsidRDefault="00143FD5" w:rsidP="005B4FF2">
      <w:pPr>
        <w:spacing w:after="168"/>
        <w:rPr>
          <w:rFonts w:cs="Arial"/>
          <w:color w:val="000000"/>
          <w:szCs w:val="24"/>
        </w:rPr>
      </w:pPr>
      <w:r w:rsidRPr="00342D0F">
        <w:rPr>
          <w:rFonts w:cs="Arial"/>
          <w:color w:val="000000"/>
          <w:szCs w:val="24"/>
        </w:rPr>
        <w:tab/>
        <w:t>O IN</w:t>
      </w:r>
      <w:r>
        <w:rPr>
          <w:rFonts w:cs="Arial"/>
          <w:color w:val="000000"/>
          <w:szCs w:val="24"/>
        </w:rPr>
        <w:t>EP que conhecido</w:t>
      </w:r>
      <w:r w:rsidRPr="00342D0F">
        <w:rPr>
          <w:rFonts w:cs="Arial"/>
          <w:color w:val="000000"/>
          <w:szCs w:val="24"/>
        </w:rPr>
        <w:t xml:space="preserve"> hoje é devido à incorporação do Serviço de Estatística da Educação e Cultura (S</w:t>
      </w:r>
      <w:r>
        <w:rPr>
          <w:rFonts w:cs="Arial"/>
          <w:color w:val="000000"/>
          <w:szCs w:val="24"/>
        </w:rPr>
        <w:t>EEC</w:t>
      </w:r>
      <w:r w:rsidRPr="00342D0F">
        <w:rPr>
          <w:rFonts w:cs="Arial"/>
          <w:color w:val="000000"/>
          <w:szCs w:val="24"/>
        </w:rPr>
        <w:t>) à Secretaria de Avaliação e Informação Educacional (S</w:t>
      </w:r>
      <w:r>
        <w:rPr>
          <w:rFonts w:cs="Arial"/>
          <w:color w:val="000000"/>
          <w:szCs w:val="24"/>
        </w:rPr>
        <w:t>EDIAE) que de acordo com o INEP</w:t>
      </w:r>
      <w:r w:rsidRPr="00342D0F">
        <w:rPr>
          <w:rFonts w:cs="Arial"/>
          <w:color w:val="000000"/>
          <w:szCs w:val="24"/>
        </w:rPr>
        <w:t xml:space="preserve"> </w:t>
      </w:r>
      <w:r>
        <w:rPr>
          <w:rFonts w:cs="Arial"/>
          <w:color w:val="000000"/>
          <w:szCs w:val="24"/>
        </w:rPr>
        <w:t>(</w:t>
      </w:r>
      <w:r w:rsidRPr="00342D0F">
        <w:rPr>
          <w:rFonts w:cs="Arial"/>
          <w:color w:val="000000"/>
          <w:szCs w:val="24"/>
        </w:rPr>
        <w:t>2015) a partir de 1997 um único órgão encarregado das avaliações, pesquisas e levantamentos estatísticos educacionais no âmbito do governo federal passou a existir através de uma integração do S</w:t>
      </w:r>
      <w:r>
        <w:rPr>
          <w:rFonts w:cs="Arial"/>
          <w:color w:val="000000"/>
          <w:szCs w:val="24"/>
        </w:rPr>
        <w:t>EDIAE</w:t>
      </w:r>
      <w:r w:rsidRPr="00342D0F">
        <w:rPr>
          <w:rFonts w:cs="Arial"/>
          <w:color w:val="000000"/>
          <w:szCs w:val="24"/>
        </w:rPr>
        <w:t xml:space="preserve"> ao INEP. Nesse mesmo ano, o I</w:t>
      </w:r>
      <w:r>
        <w:rPr>
          <w:rFonts w:cs="Arial"/>
          <w:color w:val="000000"/>
          <w:szCs w:val="24"/>
        </w:rPr>
        <w:t>NEP</w:t>
      </w:r>
      <w:r w:rsidRPr="00342D0F">
        <w:rPr>
          <w:rFonts w:cs="Arial"/>
          <w:color w:val="000000"/>
          <w:szCs w:val="24"/>
        </w:rPr>
        <w:t xml:space="preserve"> foi transformado em autarquia federal.</w:t>
      </w:r>
    </w:p>
    <w:p w:rsidR="00143FD5" w:rsidRPr="00342D0F" w:rsidRDefault="00143FD5" w:rsidP="005B4FF2">
      <w:pPr>
        <w:pStyle w:val="Ttulo2"/>
        <w:spacing w:after="168"/>
      </w:pPr>
      <w:r>
        <w:t xml:space="preserve">3.3 </w:t>
      </w:r>
      <w:r w:rsidRPr="00342D0F">
        <w:t>Como os dados são coletados e disponibilizados</w:t>
      </w:r>
    </w:p>
    <w:p w:rsidR="00143FD5" w:rsidRDefault="00143FD5" w:rsidP="008F22C1">
      <w:pPr>
        <w:suppressAutoHyphens/>
        <w:spacing w:afterLines="0"/>
        <w:ind w:firstLine="708"/>
        <w:rPr>
          <w:rFonts w:cs="Arial"/>
          <w:szCs w:val="24"/>
        </w:rPr>
      </w:pPr>
      <w:r w:rsidRPr="00342D0F">
        <w:rPr>
          <w:rFonts w:cs="Arial"/>
          <w:color w:val="000000"/>
          <w:szCs w:val="24"/>
        </w:rPr>
        <w:t>Os dados oferecidos pelo MEC, INEP e outros órgãos do governo são dados abertos, o que significa que estão disponíveis para todos usarem e também redistribuírem como quiserem, sem restrição de patentes, licenças ou parecido</w:t>
      </w:r>
      <w:r w:rsidRPr="00342D0F">
        <w:rPr>
          <w:rFonts w:cs="Arial"/>
          <w:caps/>
          <w:color w:val="000000"/>
          <w:szCs w:val="24"/>
        </w:rPr>
        <w:t xml:space="preserve">. </w:t>
      </w:r>
      <w:r w:rsidRPr="00342D0F">
        <w:rPr>
          <w:rFonts w:cs="Arial"/>
          <w:szCs w:val="24"/>
        </w:rPr>
        <w:t xml:space="preserve">Cada órgão disponibiliza os seus dados de acordo com seu </w:t>
      </w:r>
      <w:r>
        <w:rPr>
          <w:rFonts w:cs="Arial"/>
          <w:szCs w:val="24"/>
        </w:rPr>
        <w:t>Plano de Dados A</w:t>
      </w:r>
      <w:r w:rsidRPr="00342D0F">
        <w:rPr>
          <w:rFonts w:cs="Arial"/>
          <w:szCs w:val="24"/>
        </w:rPr>
        <w:t>bertos (</w:t>
      </w:r>
      <w:r w:rsidRPr="00C87126">
        <w:rPr>
          <w:rFonts w:cs="Arial"/>
          <w:szCs w:val="24"/>
        </w:rPr>
        <w:t>PDA</w:t>
      </w:r>
      <w:r w:rsidRPr="00342D0F">
        <w:rPr>
          <w:rFonts w:cs="Arial"/>
          <w:szCs w:val="24"/>
        </w:rPr>
        <w:t>) e é responsável pela catalogação do mesmo.</w:t>
      </w:r>
    </w:p>
    <w:p w:rsidR="00143FD5" w:rsidRPr="00342D0F" w:rsidRDefault="00143FD5" w:rsidP="008F22C1">
      <w:pPr>
        <w:suppressAutoHyphens/>
        <w:spacing w:afterLines="0"/>
        <w:ind w:firstLine="708"/>
        <w:rPr>
          <w:rFonts w:cs="Arial"/>
          <w:caps/>
          <w:szCs w:val="24"/>
        </w:rPr>
      </w:pPr>
      <w:r>
        <w:rPr>
          <w:rFonts w:cs="Arial"/>
          <w:szCs w:val="24"/>
        </w:rPr>
        <w:t xml:space="preserve">No caso do INEP eles podem ser acessados no seu próprio site, no link: </w:t>
      </w:r>
      <w:hyperlink r:id="rId17" w:history="1">
        <w:r>
          <w:rPr>
            <w:rStyle w:val="Hyperlink"/>
          </w:rPr>
          <w:t>http://inep.gov.br/web/guest/microdados</w:t>
        </w:r>
      </w:hyperlink>
      <w:r>
        <w:t>,</w:t>
      </w:r>
      <w:r>
        <w:rPr>
          <w:rFonts w:cs="Arial"/>
          <w:szCs w:val="24"/>
        </w:rPr>
        <w:t xml:space="preserve"> onde haverá uma página nominada “Micro dados”, lá estão separados por categoria e ano. Além disso, para outros dados, temos o Portal Brasileiro de Dados Abertos que possui os dados do INEP e de diversos outros órgãos, no link: </w:t>
      </w:r>
      <w:hyperlink r:id="rId18" w:history="1">
        <w:r>
          <w:rPr>
            <w:rStyle w:val="Hyperlink"/>
          </w:rPr>
          <w:t>http://dados.gov.br/</w:t>
        </w:r>
      </w:hyperlink>
      <w:r>
        <w:t>.</w:t>
      </w:r>
    </w:p>
    <w:p w:rsidR="00143FD5" w:rsidRPr="00342D0F" w:rsidRDefault="00143FD5" w:rsidP="005B4FF2">
      <w:pPr>
        <w:spacing w:after="168"/>
        <w:ind w:firstLine="708"/>
        <w:rPr>
          <w:rFonts w:cs="Arial"/>
          <w:color w:val="000000"/>
          <w:szCs w:val="24"/>
        </w:rPr>
      </w:pPr>
      <w:r w:rsidRPr="00342D0F">
        <w:rPr>
          <w:rFonts w:cs="Arial"/>
          <w:color w:val="000000"/>
          <w:szCs w:val="24"/>
        </w:rPr>
        <w:lastRenderedPageBreak/>
        <w:t>De acordo com o Portal Brasileiro de Dados Abertos (2017) em 2007 um grupo de 30 pessoas se reuniu na Califórnia - EUA, para definir os princípios dos Dados Abertos Governamentais. Eles criaram oito princípios, que são:</w:t>
      </w:r>
    </w:p>
    <w:p w:rsidR="00143FD5" w:rsidRPr="002A0DA0" w:rsidRDefault="00143FD5" w:rsidP="005B4FF2">
      <w:pPr>
        <w:numPr>
          <w:ilvl w:val="0"/>
          <w:numId w:val="3"/>
        </w:numPr>
        <w:spacing w:after="168"/>
        <w:contextualSpacing/>
        <w:rPr>
          <w:rFonts w:cs="Arial"/>
          <w:color w:val="000000"/>
          <w:szCs w:val="24"/>
        </w:rPr>
      </w:pPr>
      <w:r w:rsidRPr="002A0DA0">
        <w:rPr>
          <w:rFonts w:cs="Arial"/>
          <w:b/>
          <w:color w:val="000000"/>
          <w:szCs w:val="24"/>
        </w:rPr>
        <w:t>Completos</w:t>
      </w:r>
      <w:r w:rsidRPr="002A0DA0">
        <w:rPr>
          <w:rFonts w:cs="Arial"/>
          <w:color w:val="000000"/>
          <w:szCs w:val="24"/>
        </w:rPr>
        <w:t>: Todos os dados públicos são disponibilizados, que no caso, não são sujeitos a limitações válidas de privacidade, segurança ou controle de acesso, reguladas por estatutos.</w:t>
      </w:r>
    </w:p>
    <w:p w:rsidR="00143FD5" w:rsidRPr="002A0DA0"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Primários</w:t>
      </w:r>
      <w:r w:rsidRPr="002A0DA0">
        <w:rPr>
          <w:rFonts w:eastAsia="MS Mincho" w:cs="Arial"/>
          <w:color w:val="000000"/>
          <w:szCs w:val="24"/>
          <w:lang w:eastAsia="ja-JP"/>
        </w:rPr>
        <w:t>: Os dados são publicados do mesmo jeito que fora coletada na fonte, e não de forma agregada ou transformada.</w:t>
      </w:r>
    </w:p>
    <w:p w:rsidR="00143FD5" w:rsidRPr="002A0DA0"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Atuais</w:t>
      </w:r>
      <w:r w:rsidRPr="002A0DA0">
        <w:rPr>
          <w:rFonts w:eastAsia="MS Mincho" w:cs="Arial"/>
          <w:color w:val="000000"/>
          <w:szCs w:val="24"/>
          <w:lang w:eastAsia="ja-JP"/>
        </w:rPr>
        <w:t>: Os dados são disponibilizados o mais rápido possível para preservar o seu valor.</w:t>
      </w:r>
    </w:p>
    <w:p w:rsidR="00143FD5"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Acessíveis</w:t>
      </w:r>
      <w:r w:rsidRPr="002A0DA0">
        <w:rPr>
          <w:rFonts w:eastAsia="MS Mincho" w:cs="Arial"/>
          <w:color w:val="000000"/>
          <w:szCs w:val="24"/>
          <w:lang w:eastAsia="ja-JP"/>
        </w:rPr>
        <w:t>: Os dados são público para o maior público possível.</w:t>
      </w:r>
    </w:p>
    <w:p w:rsidR="00143FD5"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Processáveis</w:t>
      </w:r>
      <w:r w:rsidRPr="002A0DA0">
        <w:rPr>
          <w:rFonts w:eastAsia="MS Mincho" w:cs="Arial"/>
          <w:color w:val="000000"/>
          <w:szCs w:val="24"/>
          <w:lang w:eastAsia="ja-JP"/>
        </w:rPr>
        <w:t xml:space="preserve"> </w:t>
      </w:r>
      <w:r w:rsidRPr="002A0DA0">
        <w:rPr>
          <w:rFonts w:eastAsia="MS Mincho" w:cs="Arial"/>
          <w:b/>
          <w:color w:val="000000"/>
          <w:szCs w:val="24"/>
          <w:lang w:eastAsia="ja-JP"/>
        </w:rPr>
        <w:t>por máquina</w:t>
      </w:r>
      <w:r w:rsidRPr="002A0DA0">
        <w:rPr>
          <w:rFonts w:eastAsia="MS Mincho" w:cs="Arial"/>
          <w:color w:val="000000"/>
          <w:szCs w:val="24"/>
          <w:lang w:eastAsia="ja-JP"/>
        </w:rPr>
        <w:t>: Os dados são estruturados para possibilitar o seu processamento automático.</w:t>
      </w:r>
    </w:p>
    <w:p w:rsidR="00143FD5"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Acesso não discriminatório</w:t>
      </w:r>
      <w:r w:rsidRPr="002A0DA0">
        <w:rPr>
          <w:rFonts w:eastAsia="MS Mincho" w:cs="Arial"/>
          <w:color w:val="000000"/>
          <w:szCs w:val="24"/>
          <w:lang w:eastAsia="ja-JP"/>
        </w:rPr>
        <w:t>: Os dados estão disponíveis para todos sem necessidade de identificação.</w:t>
      </w:r>
    </w:p>
    <w:p w:rsidR="00143FD5"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Formatos não proprietários</w:t>
      </w:r>
      <w:r w:rsidRPr="002A0DA0">
        <w:rPr>
          <w:rFonts w:eastAsia="MS Mincho" w:cs="Arial"/>
          <w:color w:val="000000"/>
          <w:szCs w:val="24"/>
          <w:lang w:eastAsia="ja-JP"/>
        </w:rPr>
        <w:t>: Os dados estão disponíveis sem que nenhum ente tenha exclusivamente um controle.</w:t>
      </w:r>
    </w:p>
    <w:p w:rsidR="00143FD5" w:rsidRPr="00C87126"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Licenças livres</w:t>
      </w:r>
      <w:r w:rsidRPr="002A0DA0">
        <w:rPr>
          <w:rFonts w:eastAsia="MS Mincho" w:cs="Arial"/>
          <w:color w:val="000000"/>
          <w:szCs w:val="24"/>
          <w:lang w:eastAsia="ja-JP"/>
        </w:rPr>
        <w:t>: Os dados não estão sujeitos a restriçõ</w:t>
      </w:r>
      <w:r>
        <w:rPr>
          <w:rFonts w:eastAsia="MS Mincho" w:cs="Arial"/>
          <w:color w:val="000000"/>
          <w:szCs w:val="24"/>
          <w:lang w:eastAsia="ja-JP"/>
        </w:rPr>
        <w:t>es como dito no parágrafo acima.</w:t>
      </w:r>
    </w:p>
    <w:p w:rsidR="00143FD5" w:rsidRDefault="00143FD5" w:rsidP="005B4FF2">
      <w:pPr>
        <w:spacing w:after="168"/>
        <w:ind w:right="120"/>
        <w:jc w:val="left"/>
      </w:pPr>
    </w:p>
    <w:p w:rsidR="00143FD5" w:rsidRDefault="00143FD5" w:rsidP="005B4FF2">
      <w:pPr>
        <w:spacing w:after="168"/>
      </w:pPr>
      <w:r>
        <w:br w:type="page"/>
      </w:r>
    </w:p>
    <w:p w:rsidR="00143FD5" w:rsidRPr="006840F5" w:rsidRDefault="00143FD5" w:rsidP="008F22C1">
      <w:pPr>
        <w:pStyle w:val="Ttulo1"/>
      </w:pPr>
      <w:r w:rsidRPr="006840F5">
        <w:lastRenderedPageBreak/>
        <w:t>4 DESCRIÇÃO DA MONTAGEM DO AMBIENTE</w:t>
      </w:r>
    </w:p>
    <w:p w:rsidR="00143FD5" w:rsidRPr="002A0DBD" w:rsidRDefault="00143FD5" w:rsidP="005B4FF2">
      <w:pPr>
        <w:spacing w:after="168"/>
        <w:rPr>
          <w:rFonts w:cs="Arial"/>
          <w:szCs w:val="24"/>
        </w:rPr>
      </w:pPr>
      <w:r w:rsidRPr="002A0DBD">
        <w:rPr>
          <w:rFonts w:cs="Arial"/>
          <w:szCs w:val="24"/>
        </w:rPr>
        <w:tab/>
        <w:t xml:space="preserve">Nessa seção serão descritos todos os passos, técnicas e dados utilizados para a aplicação da metodologia de </w:t>
      </w:r>
      <w:r w:rsidRPr="006840F5">
        <w:rPr>
          <w:rFonts w:cs="Arial"/>
          <w:i/>
          <w:szCs w:val="24"/>
        </w:rPr>
        <w:t>Business Intelligence</w:t>
      </w:r>
      <w:r w:rsidRPr="002A0DBD">
        <w:rPr>
          <w:rFonts w:cs="Arial"/>
          <w:szCs w:val="24"/>
        </w:rPr>
        <w:t xml:space="preserve"> no contexto do presente trabalho.</w:t>
      </w:r>
    </w:p>
    <w:p w:rsidR="00143FD5" w:rsidRPr="002A0DBD" w:rsidRDefault="00143FD5" w:rsidP="005B4FF2">
      <w:pPr>
        <w:pStyle w:val="Ttulo2"/>
        <w:spacing w:after="168"/>
      </w:pPr>
      <w:r>
        <w:t xml:space="preserve">4.1 </w:t>
      </w:r>
      <w:r w:rsidRPr="002A0DBD">
        <w:t>Introdução</w:t>
      </w:r>
    </w:p>
    <w:p w:rsidR="00143FD5" w:rsidRPr="002A0DBD" w:rsidRDefault="00143FD5" w:rsidP="005B4FF2">
      <w:pPr>
        <w:spacing w:after="168"/>
        <w:rPr>
          <w:rFonts w:cs="Arial"/>
          <w:szCs w:val="24"/>
        </w:rPr>
      </w:pPr>
      <w:r>
        <w:rPr>
          <w:rFonts w:cs="Arial"/>
          <w:szCs w:val="24"/>
        </w:rPr>
        <w:tab/>
        <w:t>Segundo Braghittoni (</w:t>
      </w:r>
      <w:r w:rsidRPr="002A0DBD">
        <w:rPr>
          <w:rFonts w:cs="Arial"/>
          <w:szCs w:val="24"/>
        </w:rPr>
        <w:t>2017</w:t>
      </w:r>
      <w:r>
        <w:rPr>
          <w:rFonts w:cs="Arial"/>
          <w:szCs w:val="24"/>
        </w:rPr>
        <w:t>, p. 1</w:t>
      </w:r>
      <w:r w:rsidRPr="002A0DBD">
        <w:rPr>
          <w:rFonts w:cs="Arial"/>
          <w:szCs w:val="24"/>
        </w:rPr>
        <w:t xml:space="preserve">): “O BI é um conjunto de conceitos e métodos para melhorar o processo de tomada de decisão, utilizando-se de sistemas fundamentados em fatos </w:t>
      </w:r>
      <w:r>
        <w:rPr>
          <w:rFonts w:cs="Arial"/>
          <w:szCs w:val="24"/>
        </w:rPr>
        <w:t>e dimensões”. Nesse caso pode-se</w:t>
      </w:r>
      <w:r w:rsidRPr="002A0DBD">
        <w:rPr>
          <w:rFonts w:cs="Arial"/>
          <w:szCs w:val="24"/>
        </w:rPr>
        <w:t xml:space="preserve"> perceber que o BI é uma metodologia, que possui regras, ordem e práticas para sua aplic</w:t>
      </w:r>
      <w:r>
        <w:rPr>
          <w:rFonts w:cs="Arial"/>
          <w:szCs w:val="24"/>
        </w:rPr>
        <w:t>ação. Sendo assim, é necessário</w:t>
      </w:r>
      <w:r w:rsidRPr="002A0DBD">
        <w:rPr>
          <w:rFonts w:cs="Arial"/>
          <w:szCs w:val="24"/>
        </w:rPr>
        <w:t xml:space="preserve"> descrever cada uma</w:t>
      </w:r>
      <w:r>
        <w:rPr>
          <w:rFonts w:cs="Arial"/>
          <w:szCs w:val="24"/>
        </w:rPr>
        <w:t xml:space="preserve"> das partes que vão compor o</w:t>
      </w:r>
      <w:r w:rsidRPr="002A0DBD">
        <w:rPr>
          <w:rFonts w:cs="Arial"/>
          <w:szCs w:val="24"/>
        </w:rPr>
        <w:t xml:space="preserve"> ambiente de inteligência, utilizando como base os autores Braghittoni (2017), Carvalhaes e Alves (2015), Inmon (2005) e Kimball e Ross (2013).</w:t>
      </w:r>
    </w:p>
    <w:p w:rsidR="00143FD5" w:rsidRDefault="00143FD5" w:rsidP="005B4FF2">
      <w:pPr>
        <w:spacing w:after="168"/>
        <w:rPr>
          <w:rFonts w:cs="Arial"/>
          <w:szCs w:val="24"/>
        </w:rPr>
      </w:pPr>
      <w:r>
        <w:rPr>
          <w:rFonts w:cs="Arial"/>
          <w:szCs w:val="24"/>
        </w:rPr>
        <w:tab/>
        <w:t xml:space="preserve">Esse ambiente </w:t>
      </w:r>
      <w:r w:rsidRPr="002A0DBD">
        <w:rPr>
          <w:rFonts w:cs="Arial"/>
          <w:szCs w:val="24"/>
        </w:rPr>
        <w:t>divide</w:t>
      </w:r>
      <w:r>
        <w:rPr>
          <w:rFonts w:cs="Arial"/>
          <w:szCs w:val="24"/>
        </w:rPr>
        <w:t>-se</w:t>
      </w:r>
      <w:r w:rsidRPr="002A0DBD">
        <w:rPr>
          <w:rFonts w:cs="Arial"/>
          <w:szCs w:val="24"/>
        </w:rPr>
        <w:t xml:space="preserve"> em</w:t>
      </w:r>
      <w:r>
        <w:rPr>
          <w:rFonts w:cs="Arial"/>
          <w:szCs w:val="24"/>
        </w:rPr>
        <w:t xml:space="preserve"> (Figura x):</w:t>
      </w:r>
    </w:p>
    <w:p w:rsidR="00143FD5" w:rsidRDefault="00143FD5" w:rsidP="008F22C1">
      <w:pPr>
        <w:numPr>
          <w:ilvl w:val="0"/>
          <w:numId w:val="5"/>
        </w:numPr>
        <w:spacing w:afterLines="0"/>
        <w:rPr>
          <w:rFonts w:cs="Arial"/>
          <w:szCs w:val="24"/>
        </w:rPr>
      </w:pPr>
      <w:r>
        <w:rPr>
          <w:rFonts w:cs="Arial"/>
          <w:szCs w:val="24"/>
        </w:rPr>
        <w:t>Parte 1: F</w:t>
      </w:r>
      <w:r w:rsidRPr="002A0DBD">
        <w:rPr>
          <w:rFonts w:cs="Arial"/>
          <w:szCs w:val="24"/>
        </w:rPr>
        <w:t>ontes de Dados (</w:t>
      </w:r>
      <w:r w:rsidRPr="002A0DBD">
        <w:rPr>
          <w:rFonts w:cs="Arial"/>
          <w:i/>
          <w:szCs w:val="24"/>
        </w:rPr>
        <w:t>Data Source</w:t>
      </w:r>
      <w:r w:rsidRPr="002A0DBD">
        <w:rPr>
          <w:rFonts w:cs="Arial"/>
          <w:szCs w:val="24"/>
        </w:rPr>
        <w:t xml:space="preserve">), </w:t>
      </w:r>
      <w:r>
        <w:rPr>
          <w:rFonts w:cs="Arial"/>
          <w:szCs w:val="24"/>
        </w:rPr>
        <w:t>em que é feita a definição da localização dos dados, seu formato e quais deles serão aproveitados para a análise.</w:t>
      </w:r>
    </w:p>
    <w:p w:rsidR="00143FD5" w:rsidRDefault="00143FD5" w:rsidP="008F22C1">
      <w:pPr>
        <w:numPr>
          <w:ilvl w:val="0"/>
          <w:numId w:val="5"/>
        </w:numPr>
        <w:spacing w:afterLines="0"/>
        <w:rPr>
          <w:rFonts w:cs="Arial"/>
          <w:szCs w:val="24"/>
        </w:rPr>
      </w:pPr>
      <w:r>
        <w:rPr>
          <w:rFonts w:cs="Arial"/>
          <w:szCs w:val="24"/>
        </w:rPr>
        <w:t xml:space="preserve">Parte 2: </w:t>
      </w:r>
      <w:r w:rsidRPr="002A0DBD">
        <w:rPr>
          <w:rFonts w:cs="Arial"/>
          <w:szCs w:val="24"/>
        </w:rPr>
        <w:t xml:space="preserve">Área de </w:t>
      </w:r>
      <w:r w:rsidRPr="0067050C">
        <w:rPr>
          <w:rFonts w:cs="Arial"/>
          <w:i/>
          <w:szCs w:val="24"/>
        </w:rPr>
        <w:t>Staging</w:t>
      </w:r>
      <w:r w:rsidRPr="002A0DBD">
        <w:rPr>
          <w:rFonts w:cs="Arial"/>
          <w:szCs w:val="24"/>
        </w:rPr>
        <w:t xml:space="preserve"> (</w:t>
      </w:r>
      <w:r w:rsidRPr="002A0DBD">
        <w:rPr>
          <w:rFonts w:cs="Arial"/>
          <w:i/>
          <w:szCs w:val="24"/>
        </w:rPr>
        <w:t>Staging Area</w:t>
      </w:r>
      <w:r w:rsidRPr="002A0DBD">
        <w:rPr>
          <w:rFonts w:cs="Arial"/>
          <w:szCs w:val="24"/>
        </w:rPr>
        <w:t>),</w:t>
      </w:r>
      <w:r>
        <w:rPr>
          <w:rFonts w:cs="Arial"/>
          <w:szCs w:val="24"/>
        </w:rPr>
        <w:t xml:space="preserve"> passo intermediário e opcional</w:t>
      </w:r>
      <w:r w:rsidRPr="002A0DBD">
        <w:rPr>
          <w:rFonts w:cs="Arial"/>
          <w:szCs w:val="24"/>
        </w:rPr>
        <w:t xml:space="preserve"> </w:t>
      </w:r>
      <w:r>
        <w:rPr>
          <w:rFonts w:cs="Arial"/>
          <w:szCs w:val="24"/>
        </w:rPr>
        <w:t>onde os dados são gravados, na sua forma original, em tabelas para posterior transformação e inserção.</w:t>
      </w:r>
    </w:p>
    <w:p w:rsidR="00143FD5" w:rsidRDefault="00143FD5" w:rsidP="008F22C1">
      <w:pPr>
        <w:numPr>
          <w:ilvl w:val="0"/>
          <w:numId w:val="5"/>
        </w:numPr>
        <w:spacing w:afterLines="0"/>
        <w:rPr>
          <w:rFonts w:cs="Arial"/>
          <w:szCs w:val="24"/>
        </w:rPr>
      </w:pPr>
      <w:r>
        <w:rPr>
          <w:rFonts w:cs="Arial"/>
          <w:szCs w:val="24"/>
        </w:rPr>
        <w:t xml:space="preserve">Parte 3: </w:t>
      </w:r>
      <w:r w:rsidRPr="002A0DBD">
        <w:rPr>
          <w:rFonts w:cs="Arial"/>
          <w:i/>
          <w:szCs w:val="24"/>
        </w:rPr>
        <w:t>Data Warehouse</w:t>
      </w:r>
      <w:r>
        <w:rPr>
          <w:rFonts w:cs="Arial"/>
          <w:i/>
          <w:szCs w:val="24"/>
        </w:rPr>
        <w:t xml:space="preserve"> </w:t>
      </w:r>
      <w:r>
        <w:rPr>
          <w:rFonts w:cs="Arial"/>
          <w:szCs w:val="24"/>
        </w:rPr>
        <w:t xml:space="preserve">(DW), que adquire os dados do banco </w:t>
      </w:r>
      <w:r>
        <w:rPr>
          <w:rFonts w:cs="Arial"/>
          <w:i/>
          <w:szCs w:val="24"/>
        </w:rPr>
        <w:t>Staging</w:t>
      </w:r>
      <w:r>
        <w:rPr>
          <w:rFonts w:cs="Arial"/>
          <w:szCs w:val="24"/>
        </w:rPr>
        <w:t xml:space="preserve">, após serem feitas as transformações para que eles possam ser utilizados pela ferramenta de BI. Sua criação pode ser antes ou depois de um </w:t>
      </w:r>
      <w:r>
        <w:rPr>
          <w:rFonts w:cs="Arial"/>
          <w:i/>
          <w:szCs w:val="24"/>
        </w:rPr>
        <w:t>Data Mart</w:t>
      </w:r>
      <w:r>
        <w:rPr>
          <w:rFonts w:cs="Arial"/>
          <w:szCs w:val="24"/>
        </w:rPr>
        <w:t>.</w:t>
      </w:r>
    </w:p>
    <w:p w:rsidR="00143FD5" w:rsidRDefault="00143FD5" w:rsidP="008F22C1">
      <w:pPr>
        <w:numPr>
          <w:ilvl w:val="0"/>
          <w:numId w:val="5"/>
        </w:numPr>
        <w:spacing w:afterLines="0"/>
        <w:rPr>
          <w:rFonts w:cs="Arial"/>
          <w:i/>
          <w:szCs w:val="24"/>
        </w:rPr>
      </w:pPr>
      <w:r>
        <w:rPr>
          <w:rFonts w:cs="Arial"/>
          <w:szCs w:val="24"/>
        </w:rPr>
        <w:t xml:space="preserve">Parte 4: </w:t>
      </w:r>
      <w:r w:rsidRPr="002A0DBD">
        <w:rPr>
          <w:rFonts w:cs="Arial"/>
          <w:i/>
          <w:szCs w:val="24"/>
        </w:rPr>
        <w:t>Data Marts</w:t>
      </w:r>
      <w:r>
        <w:rPr>
          <w:rFonts w:cs="Arial"/>
          <w:szCs w:val="24"/>
        </w:rPr>
        <w:t xml:space="preserve">, que são pequenos DW relacionados a um assunto específico. Sua criação pode ser antes ou depois de um </w:t>
      </w:r>
      <w:r>
        <w:rPr>
          <w:rFonts w:cs="Arial"/>
          <w:i/>
          <w:szCs w:val="24"/>
        </w:rPr>
        <w:t>Data Warehouse</w:t>
      </w:r>
      <w:r>
        <w:rPr>
          <w:rFonts w:cs="Arial"/>
          <w:szCs w:val="24"/>
        </w:rPr>
        <w:t xml:space="preserve"> dependendo a abordagem escolhida.</w:t>
      </w:r>
    </w:p>
    <w:p w:rsidR="00143FD5" w:rsidRDefault="00143FD5" w:rsidP="008F22C1">
      <w:pPr>
        <w:numPr>
          <w:ilvl w:val="0"/>
          <w:numId w:val="5"/>
        </w:numPr>
        <w:spacing w:afterLines="0"/>
        <w:rPr>
          <w:rFonts w:cs="Arial"/>
          <w:szCs w:val="24"/>
        </w:rPr>
      </w:pPr>
      <w:r w:rsidRPr="00A26A05">
        <w:rPr>
          <w:rFonts w:cs="Arial"/>
          <w:szCs w:val="24"/>
        </w:rPr>
        <w:t>Parte 5</w:t>
      </w:r>
      <w:r>
        <w:rPr>
          <w:rFonts w:cs="Arial"/>
          <w:i/>
          <w:szCs w:val="24"/>
        </w:rPr>
        <w:t xml:space="preserve">: </w:t>
      </w:r>
      <w:r>
        <w:rPr>
          <w:rFonts w:cs="Arial"/>
          <w:szCs w:val="24"/>
        </w:rPr>
        <w:t xml:space="preserve">Análise dos resultados, em que a ferramenta de BI escolhida acessa os dados de um </w:t>
      </w:r>
      <w:r>
        <w:rPr>
          <w:rFonts w:cs="Arial"/>
          <w:i/>
          <w:szCs w:val="24"/>
        </w:rPr>
        <w:t>Data Warehouse</w:t>
      </w:r>
      <w:r>
        <w:rPr>
          <w:rFonts w:cs="Arial"/>
          <w:szCs w:val="24"/>
        </w:rPr>
        <w:t xml:space="preserve"> ou de um </w:t>
      </w:r>
      <w:r>
        <w:rPr>
          <w:rFonts w:cs="Arial"/>
          <w:i/>
          <w:szCs w:val="24"/>
        </w:rPr>
        <w:t>Data Mart</w:t>
      </w:r>
      <w:r>
        <w:rPr>
          <w:rFonts w:cs="Arial"/>
          <w:szCs w:val="24"/>
        </w:rPr>
        <w:t xml:space="preserve"> para que sejam feitas as gerações das análises.</w:t>
      </w:r>
    </w:p>
    <w:p w:rsidR="00143FD5" w:rsidRDefault="00143FD5" w:rsidP="005B4FF2">
      <w:pPr>
        <w:spacing w:after="168"/>
        <w:ind w:firstLine="720"/>
        <w:rPr>
          <w:rFonts w:cs="Arial"/>
          <w:szCs w:val="24"/>
        </w:rPr>
      </w:pPr>
      <w:r w:rsidRPr="002A0DBD">
        <w:rPr>
          <w:rFonts w:cs="Arial"/>
          <w:szCs w:val="24"/>
        </w:rPr>
        <w:t>Suas definições serão explicadas a frente.</w:t>
      </w:r>
    </w:p>
    <w:p w:rsidR="00143FD5" w:rsidRPr="003139D0" w:rsidRDefault="00143FD5" w:rsidP="005B4FF2">
      <w:pPr>
        <w:spacing w:after="168" w:line="240" w:lineRule="auto"/>
        <w:rPr>
          <w:rFonts w:cs="Arial"/>
          <w:sz w:val="20"/>
          <w:szCs w:val="20"/>
        </w:rPr>
      </w:pPr>
      <w:r w:rsidRPr="003139D0">
        <w:rPr>
          <w:rFonts w:cs="Arial"/>
          <w:sz w:val="20"/>
          <w:szCs w:val="20"/>
        </w:rPr>
        <w:t>Figura x – Arquitetura do ambiente de BI.</w:t>
      </w:r>
    </w:p>
    <w:p w:rsidR="00143FD5" w:rsidRPr="002A0DBD" w:rsidRDefault="006137E1" w:rsidP="005B4FF2">
      <w:pPr>
        <w:spacing w:after="168" w:line="240" w:lineRule="auto"/>
        <w:rPr>
          <w:rFonts w:cs="Arial"/>
          <w:szCs w:val="24"/>
        </w:rPr>
      </w:pPr>
      <w:r>
        <w:rPr>
          <w:rFonts w:cs="Arial"/>
          <w:noProof/>
          <w:szCs w:val="24"/>
          <w:lang w:eastAsia="ja-JP"/>
        </w:rPr>
        <w:lastRenderedPageBreak/>
        <w:drawing>
          <wp:inline distT="0" distB="0" distL="0" distR="0">
            <wp:extent cx="5859780" cy="2971800"/>
            <wp:effectExtent l="0" t="0" r="0" b="0"/>
            <wp:docPr id="2" name="Imagem 12" descr="https://panoply.io/uploads/versions/diagram8-1---x----750-376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https://panoply.io/uploads/versions/diagram8-1---x----750-376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9780" cy="2971800"/>
                    </a:xfrm>
                    <a:prstGeom prst="rect">
                      <a:avLst/>
                    </a:prstGeom>
                    <a:noFill/>
                    <a:ln>
                      <a:noFill/>
                    </a:ln>
                  </pic:spPr>
                </pic:pic>
              </a:graphicData>
            </a:graphic>
          </wp:inline>
        </w:drawing>
      </w:r>
    </w:p>
    <w:p w:rsidR="00143FD5" w:rsidRPr="003139D0" w:rsidRDefault="00143FD5" w:rsidP="005B4FF2">
      <w:pPr>
        <w:spacing w:after="168"/>
        <w:rPr>
          <w:rFonts w:cs="Arial"/>
          <w:sz w:val="20"/>
          <w:szCs w:val="20"/>
        </w:rPr>
      </w:pPr>
      <w:r w:rsidRPr="003139D0">
        <w:rPr>
          <w:rFonts w:cs="Arial"/>
          <w:sz w:val="20"/>
          <w:szCs w:val="20"/>
        </w:rPr>
        <w:t>Fonte: Panoly (2019).</w:t>
      </w:r>
    </w:p>
    <w:p w:rsidR="00143FD5" w:rsidRPr="002A0DBD" w:rsidRDefault="00143FD5" w:rsidP="005B4FF2">
      <w:pPr>
        <w:pStyle w:val="Ttulo2"/>
        <w:spacing w:after="168"/>
      </w:pPr>
      <w:r>
        <w:t>4.2 Montagem do ambiente</w:t>
      </w:r>
      <w:r w:rsidRPr="002A0DBD">
        <w:t xml:space="preserve"> – Fontes de Dados</w:t>
      </w:r>
      <w:r>
        <w:t xml:space="preserve"> (</w:t>
      </w:r>
      <w:r>
        <w:rPr>
          <w:i/>
        </w:rPr>
        <w:t>Data Source</w:t>
      </w:r>
      <w:r>
        <w:t>)</w:t>
      </w:r>
      <w:r w:rsidRPr="002A0DBD">
        <w:t>.</w:t>
      </w:r>
    </w:p>
    <w:p w:rsidR="00143FD5" w:rsidRPr="002A0DBD" w:rsidRDefault="00143FD5" w:rsidP="005B4FF2">
      <w:pPr>
        <w:spacing w:after="168"/>
        <w:rPr>
          <w:rFonts w:cs="Arial"/>
          <w:szCs w:val="24"/>
        </w:rPr>
      </w:pPr>
      <w:r w:rsidRPr="002A0DBD">
        <w:rPr>
          <w:rFonts w:cs="Arial"/>
          <w:szCs w:val="24"/>
        </w:rPr>
        <w:tab/>
        <w:t>O primeiro passo na aplicação dos processos de Business Intelligence é definir quais serão as bases de dados utilizadas para o processo e quais dados serão extraídos delas. No caso do presente trabalho, foram utilizadas as bases de micro dados do censo escolar do INEP, disponíveis no Port</w:t>
      </w:r>
      <w:r>
        <w:rPr>
          <w:rFonts w:cs="Arial"/>
          <w:szCs w:val="24"/>
        </w:rPr>
        <w:t xml:space="preserve">al Brasileiro de Dados Abertos no link: </w:t>
      </w:r>
      <w:hyperlink r:id="rId20" w:history="1">
        <w:r w:rsidRPr="00302DAD">
          <w:rPr>
            <w:rStyle w:val="Hyperlink"/>
            <w:rFonts w:cs="Arial"/>
            <w:szCs w:val="24"/>
          </w:rPr>
          <w:t>http://dados.gov.br/dataset/microdados-do-censo-escolar</w:t>
        </w:r>
      </w:hyperlink>
      <w:r w:rsidRPr="002A0DBD">
        <w:rPr>
          <w:rFonts w:cs="Arial"/>
          <w:szCs w:val="24"/>
        </w:rPr>
        <w:t xml:space="preserve"> e no próprio site do INEP </w:t>
      </w:r>
      <w:r>
        <w:rPr>
          <w:rFonts w:cs="Arial"/>
          <w:szCs w:val="24"/>
        </w:rPr>
        <w:t xml:space="preserve">no link: </w:t>
      </w:r>
      <w:hyperlink r:id="rId21" w:history="1">
        <w:r w:rsidRPr="00302DAD">
          <w:rPr>
            <w:rStyle w:val="Hyperlink"/>
            <w:rFonts w:cs="Arial"/>
            <w:szCs w:val="24"/>
          </w:rPr>
          <w:t>http://inep.gov.br/web/guest/microdados</w:t>
        </w:r>
      </w:hyperlink>
      <w:r w:rsidRPr="002A0DBD">
        <w:rPr>
          <w:rFonts w:cs="Arial"/>
          <w:szCs w:val="24"/>
        </w:rPr>
        <w:t xml:space="preserve">. Para a melhor delimitação do trabalho, foram utilizados os censos dos anos de 2015 a 2018. </w:t>
      </w:r>
    </w:p>
    <w:p w:rsidR="00143FD5" w:rsidRPr="002A0DBD" w:rsidRDefault="00143FD5" w:rsidP="005B4FF2">
      <w:pPr>
        <w:spacing w:after="168"/>
        <w:rPr>
          <w:rFonts w:cs="Arial"/>
          <w:szCs w:val="24"/>
        </w:rPr>
      </w:pPr>
      <w:r w:rsidRPr="002A0DBD">
        <w:rPr>
          <w:rFonts w:cs="Arial"/>
          <w:szCs w:val="24"/>
        </w:rPr>
        <w:tab/>
        <w:t>Os arquivos estão em formato CSV (</w:t>
      </w:r>
      <w:r w:rsidRPr="002A0DBD">
        <w:rPr>
          <w:rFonts w:cs="Arial"/>
          <w:i/>
          <w:szCs w:val="24"/>
        </w:rPr>
        <w:t>Comma-separated Values</w:t>
      </w:r>
      <w:r w:rsidRPr="002A0DBD">
        <w:rPr>
          <w:rFonts w:cs="Arial"/>
          <w:szCs w:val="24"/>
        </w:rPr>
        <w:t xml:space="preserve">) que é um tipo de arquivo onde seus dados estão separados por algum delimitador, no caso das bases do INEP é utilizado o delimitador </w:t>
      </w:r>
      <w:r w:rsidRPr="002A0DBD">
        <w:rPr>
          <w:rFonts w:cs="Arial"/>
          <w:i/>
          <w:szCs w:val="24"/>
        </w:rPr>
        <w:t>Pipe</w:t>
      </w:r>
      <w:r w:rsidRPr="002A0DBD">
        <w:rPr>
          <w:rFonts w:cs="Arial"/>
          <w:szCs w:val="24"/>
        </w:rPr>
        <w:t xml:space="preserve"> (|). Eles são divididos em Turmas, Escolas, Matriculas (Centro-Oeste, Nordeste, Norte, Sudeste e Sul), e Docentes (Centro-Oeste, Nordeste, N</w:t>
      </w:r>
      <w:r>
        <w:rPr>
          <w:rFonts w:cs="Arial"/>
          <w:szCs w:val="24"/>
        </w:rPr>
        <w:t>orte, Sudeste e Sul), onde se encontra</w:t>
      </w:r>
      <w:r w:rsidRPr="002A0DBD">
        <w:rPr>
          <w:rFonts w:cs="Arial"/>
          <w:szCs w:val="24"/>
        </w:rPr>
        <w:t xml:space="preserve"> as informações das turmas, das escolas, dos alunos e dos docentes envolvidos nos censos de cada ano, respectivamente.</w:t>
      </w:r>
    </w:p>
    <w:p w:rsidR="00143FD5" w:rsidRDefault="00143FD5" w:rsidP="005B4FF2">
      <w:pPr>
        <w:spacing w:after="168"/>
        <w:rPr>
          <w:rFonts w:cs="Arial"/>
          <w:szCs w:val="24"/>
        </w:rPr>
      </w:pPr>
      <w:r w:rsidRPr="002A0DBD">
        <w:rPr>
          <w:rFonts w:cs="Arial"/>
          <w:szCs w:val="24"/>
        </w:rPr>
        <w:tab/>
        <w:t xml:space="preserve">Além </w:t>
      </w:r>
      <w:r>
        <w:rPr>
          <w:rFonts w:cs="Arial"/>
          <w:szCs w:val="24"/>
        </w:rPr>
        <w:t>dos dados principais, faz-se necessário o uso</w:t>
      </w:r>
      <w:r w:rsidRPr="002A0DBD">
        <w:rPr>
          <w:rFonts w:cs="Arial"/>
          <w:szCs w:val="24"/>
        </w:rPr>
        <w:t xml:space="preserve"> de tabelas</w:t>
      </w:r>
      <w:r>
        <w:rPr>
          <w:rFonts w:cs="Arial"/>
          <w:szCs w:val="24"/>
        </w:rPr>
        <w:t xml:space="preserve"> auxiliares para auxiliar</w:t>
      </w:r>
      <w:r w:rsidRPr="002A0DBD">
        <w:rPr>
          <w:rFonts w:cs="Arial"/>
          <w:szCs w:val="24"/>
        </w:rPr>
        <w:t xml:space="preserve"> na definição dos dados do INEP, já que são utilizados campos com os códigos dos Países, Unidades da Federação (UF), Municípios, Distritos, Mesorregiões e Microrregiões. Para o primeiro, o INEP disponibiliza em sua base, ao fazer download, </w:t>
      </w:r>
      <w:r w:rsidRPr="002A0DBD">
        <w:rPr>
          <w:rFonts w:cs="Arial"/>
          <w:szCs w:val="24"/>
        </w:rPr>
        <w:lastRenderedPageBreak/>
        <w:t>uma tabela</w:t>
      </w:r>
      <w:r>
        <w:rPr>
          <w:rFonts w:cs="Arial"/>
          <w:szCs w:val="24"/>
        </w:rPr>
        <w:t xml:space="preserve"> (Figura x)</w:t>
      </w:r>
      <w:r w:rsidRPr="002A0DBD">
        <w:rPr>
          <w:rFonts w:cs="Arial"/>
          <w:szCs w:val="24"/>
        </w:rPr>
        <w:t xml:space="preserve"> que contêm os códigos dos países descritos no censo, já que alunos estrangeiros também são envolvidos no censo escolar.</w:t>
      </w:r>
    </w:p>
    <w:p w:rsidR="00143FD5" w:rsidRPr="003139D0" w:rsidRDefault="00143FD5" w:rsidP="005B4FF2">
      <w:pPr>
        <w:spacing w:after="168" w:line="240" w:lineRule="auto"/>
        <w:rPr>
          <w:rFonts w:cs="Arial"/>
          <w:sz w:val="20"/>
          <w:szCs w:val="20"/>
        </w:rPr>
      </w:pPr>
      <w:r w:rsidRPr="003139D0">
        <w:rPr>
          <w:rFonts w:cs="Arial"/>
          <w:sz w:val="20"/>
          <w:szCs w:val="20"/>
        </w:rPr>
        <w:t xml:space="preserve">Figura x – Tabela de códigos dos países.   </w:t>
      </w:r>
    </w:p>
    <w:p w:rsidR="00143FD5" w:rsidRPr="003139D0" w:rsidRDefault="006137E1" w:rsidP="005B4FF2">
      <w:pPr>
        <w:spacing w:after="168" w:line="240" w:lineRule="auto"/>
        <w:rPr>
          <w:rFonts w:cs="Arial"/>
          <w:sz w:val="20"/>
          <w:szCs w:val="20"/>
        </w:rPr>
      </w:pPr>
      <w:r>
        <w:rPr>
          <w:rFonts w:cs="Arial"/>
          <w:noProof/>
          <w:sz w:val="20"/>
          <w:szCs w:val="20"/>
          <w:lang w:eastAsia="ja-JP"/>
        </w:rPr>
        <w:drawing>
          <wp:inline distT="0" distB="0" distL="0" distR="0">
            <wp:extent cx="5920740" cy="3421380"/>
            <wp:effectExtent l="0" t="0" r="0" b="0"/>
            <wp:docPr id="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0740" cy="3421380"/>
                    </a:xfrm>
                    <a:prstGeom prst="rect">
                      <a:avLst/>
                    </a:prstGeom>
                    <a:noFill/>
                    <a:ln>
                      <a:noFill/>
                    </a:ln>
                  </pic:spPr>
                </pic:pic>
              </a:graphicData>
            </a:graphic>
          </wp:inline>
        </w:drawing>
      </w:r>
    </w:p>
    <w:p w:rsidR="00143FD5" w:rsidRPr="003139D0" w:rsidRDefault="00143FD5" w:rsidP="005B4FF2">
      <w:pPr>
        <w:spacing w:after="168"/>
        <w:rPr>
          <w:rFonts w:cs="Arial"/>
          <w:sz w:val="20"/>
          <w:szCs w:val="20"/>
        </w:rPr>
      </w:pPr>
      <w:r w:rsidRPr="003139D0">
        <w:rPr>
          <w:rFonts w:cs="Arial"/>
          <w:sz w:val="20"/>
          <w:szCs w:val="20"/>
        </w:rPr>
        <w:t>Fonte: Adaptado de INEP (2019).</w:t>
      </w:r>
    </w:p>
    <w:p w:rsidR="00143FD5" w:rsidRPr="002A0DBD" w:rsidRDefault="00143FD5" w:rsidP="005B4FF2">
      <w:pPr>
        <w:spacing w:after="168"/>
        <w:ind w:firstLine="720"/>
        <w:rPr>
          <w:rFonts w:cs="Arial"/>
          <w:szCs w:val="24"/>
        </w:rPr>
      </w:pPr>
      <w:r w:rsidRPr="00B93245">
        <w:rPr>
          <w:rFonts w:cs="Arial"/>
          <w:szCs w:val="24"/>
        </w:rPr>
        <w:t>Para as UF, Municípios, Distritos, Mesorregiões e Microrregiões, foram utilizadas as bases de códigos</w:t>
      </w:r>
      <w:r>
        <w:rPr>
          <w:rFonts w:cs="Arial"/>
          <w:szCs w:val="24"/>
        </w:rPr>
        <w:t xml:space="preserve"> </w:t>
      </w:r>
      <w:r w:rsidRPr="00801DD5">
        <w:rPr>
          <w:rFonts w:cs="Arial"/>
          <w:i/>
          <w:szCs w:val="24"/>
        </w:rPr>
        <w:t>Geodata</w:t>
      </w:r>
      <w:r>
        <w:rPr>
          <w:rFonts w:cs="Arial"/>
          <w:szCs w:val="24"/>
        </w:rPr>
        <w:t xml:space="preserve"> disponíveis no site </w:t>
      </w:r>
      <w:r>
        <w:rPr>
          <w:rFonts w:cs="Arial"/>
          <w:i/>
          <w:szCs w:val="24"/>
        </w:rPr>
        <w:t xml:space="preserve">GitHub </w:t>
      </w:r>
      <w:r w:rsidRPr="00801DD5">
        <w:rPr>
          <w:rFonts w:cs="Arial"/>
          <w:szCs w:val="24"/>
        </w:rPr>
        <w:t>no link</w:t>
      </w:r>
      <w:r>
        <w:rPr>
          <w:rFonts w:cs="Arial"/>
          <w:i/>
          <w:szCs w:val="24"/>
        </w:rPr>
        <w:t xml:space="preserve">: </w:t>
      </w:r>
      <w:r w:rsidRPr="00801DD5">
        <w:rPr>
          <w:rFonts w:cs="Arial"/>
          <w:szCs w:val="24"/>
        </w:rPr>
        <w:t>https://github.com/paulofreitas/geodata-br/tree/master/data/pt</w:t>
      </w:r>
      <w:r>
        <w:rPr>
          <w:rFonts w:cs="Arial"/>
          <w:szCs w:val="24"/>
        </w:rPr>
        <w:t xml:space="preserve">. O </w:t>
      </w:r>
      <w:r>
        <w:rPr>
          <w:rFonts w:cs="Arial"/>
          <w:i/>
          <w:szCs w:val="24"/>
        </w:rPr>
        <w:t>GitHub</w:t>
      </w:r>
      <w:r>
        <w:rPr>
          <w:rFonts w:cs="Arial"/>
          <w:szCs w:val="24"/>
        </w:rPr>
        <w:t xml:space="preserve"> é um site para a criação de repositórios públicos e privados com o intuito de compartilhar informações e códigos e o repositório </w:t>
      </w:r>
      <w:r>
        <w:rPr>
          <w:rFonts w:cs="Arial"/>
          <w:i/>
          <w:szCs w:val="24"/>
        </w:rPr>
        <w:t>Geodata</w:t>
      </w:r>
      <w:r>
        <w:rPr>
          <w:rFonts w:cs="Arial"/>
          <w:szCs w:val="24"/>
        </w:rPr>
        <w:t xml:space="preserve"> tem como propósito prover informações precisas e atualizadas acerca dos dados geográficos do Brasil. Essas informações são um compilado das informações disponíveis na SIDRA (Sistema IBGE de Recuperação Automática) formados pelo IBGE (Instituto Brasileiro de Geografia e Estatística).</w:t>
      </w:r>
    </w:p>
    <w:p w:rsidR="00143FD5" w:rsidRPr="002A0DBD" w:rsidRDefault="00143FD5" w:rsidP="005B4FF2">
      <w:pPr>
        <w:pStyle w:val="Ttulo2"/>
        <w:spacing w:after="168"/>
      </w:pPr>
      <w:r>
        <w:t>4.3 Montagem do ambiente</w:t>
      </w:r>
      <w:r w:rsidRPr="002A0DBD">
        <w:t xml:space="preserve"> – Área de </w:t>
      </w:r>
      <w:r w:rsidRPr="002A0DBD">
        <w:rPr>
          <w:i/>
        </w:rPr>
        <w:t>Staging</w:t>
      </w:r>
    </w:p>
    <w:p w:rsidR="00143FD5" w:rsidRPr="002A0DBD" w:rsidRDefault="00143FD5" w:rsidP="005B4FF2">
      <w:pPr>
        <w:spacing w:after="168"/>
        <w:rPr>
          <w:rFonts w:cs="Arial"/>
          <w:szCs w:val="24"/>
        </w:rPr>
      </w:pPr>
      <w:r w:rsidRPr="002A0DBD">
        <w:rPr>
          <w:rFonts w:cs="Arial"/>
          <w:szCs w:val="24"/>
        </w:rPr>
        <w:tab/>
        <w:t>Inmon (2005</w:t>
      </w:r>
      <w:r>
        <w:rPr>
          <w:rFonts w:cs="Arial"/>
          <w:szCs w:val="24"/>
        </w:rPr>
        <w:t>, p. 29</w:t>
      </w:r>
      <w:r w:rsidRPr="002A0DBD">
        <w:rPr>
          <w:rFonts w:cs="Arial"/>
          <w:szCs w:val="24"/>
        </w:rPr>
        <w:t>)</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a não volatilidade, ou seja, os dados dentro do mesmo não podem sofrer alte</w:t>
      </w:r>
      <w:r>
        <w:rPr>
          <w:rFonts w:cs="Arial"/>
          <w:szCs w:val="24"/>
        </w:rPr>
        <w:t>rações. Isso significa que se faz necessária</w:t>
      </w:r>
      <w:r w:rsidRPr="002A0DBD">
        <w:rPr>
          <w:rFonts w:cs="Arial"/>
          <w:szCs w:val="24"/>
        </w:rPr>
        <w:t xml:space="preserve"> uma fase intermediária antes de carregar os dados no DW</w:t>
      </w:r>
      <w:r>
        <w:rPr>
          <w:rFonts w:cs="Arial"/>
          <w:szCs w:val="24"/>
        </w:rPr>
        <w:t>,</w:t>
      </w:r>
      <w:r w:rsidRPr="002A0DBD">
        <w:rPr>
          <w:rFonts w:cs="Arial"/>
          <w:szCs w:val="24"/>
        </w:rPr>
        <w:t xml:space="preserve"> para isso tem</w:t>
      </w:r>
      <w:r>
        <w:rPr>
          <w:rFonts w:cs="Arial"/>
          <w:szCs w:val="24"/>
        </w:rPr>
        <w:t>-se</w:t>
      </w:r>
      <w:r w:rsidRPr="002A0DBD">
        <w:rPr>
          <w:rFonts w:cs="Arial"/>
          <w:szCs w:val="24"/>
        </w:rPr>
        <w:t xml:space="preserve"> a </w:t>
      </w:r>
      <w:r w:rsidRPr="002A0DBD">
        <w:rPr>
          <w:rFonts w:cs="Arial"/>
          <w:i/>
          <w:szCs w:val="24"/>
        </w:rPr>
        <w:t xml:space="preserve">Staging Area </w:t>
      </w:r>
      <w:r w:rsidRPr="002A0DBD">
        <w:rPr>
          <w:rFonts w:cs="Arial"/>
          <w:szCs w:val="24"/>
        </w:rPr>
        <w:t xml:space="preserve">ou </w:t>
      </w:r>
      <w:r w:rsidRPr="002A0DBD">
        <w:rPr>
          <w:rFonts w:cs="Arial"/>
          <w:i/>
          <w:szCs w:val="24"/>
        </w:rPr>
        <w:t>Data Stage</w:t>
      </w:r>
      <w:r w:rsidRPr="002A0DBD">
        <w:rPr>
          <w:rFonts w:cs="Arial"/>
          <w:szCs w:val="24"/>
        </w:rPr>
        <w:t>. Com todos os</w:t>
      </w:r>
      <w:r>
        <w:rPr>
          <w:rFonts w:cs="Arial"/>
          <w:szCs w:val="24"/>
        </w:rPr>
        <w:t xml:space="preserve"> dados já na </w:t>
      </w:r>
      <w:r>
        <w:rPr>
          <w:rFonts w:cs="Arial"/>
          <w:szCs w:val="24"/>
        </w:rPr>
        <w:lastRenderedPageBreak/>
        <w:t>máquina é iniciada</w:t>
      </w:r>
      <w:r w:rsidRPr="002A0DBD">
        <w:rPr>
          <w:rFonts w:cs="Arial"/>
          <w:szCs w:val="24"/>
        </w:rPr>
        <w:t xml:space="preserve"> a montagem dos processos de ETL para fazer a carga no Banco de Dados de </w:t>
      </w:r>
      <w:r w:rsidRPr="002A0DBD">
        <w:rPr>
          <w:rFonts w:cs="Arial"/>
          <w:i/>
          <w:szCs w:val="24"/>
        </w:rPr>
        <w:t>Staging</w:t>
      </w:r>
      <w:r w:rsidRPr="002A0DBD">
        <w:rPr>
          <w:rFonts w:cs="Arial"/>
          <w:szCs w:val="24"/>
        </w:rPr>
        <w:t>.</w:t>
      </w:r>
    </w:p>
    <w:p w:rsidR="00143FD5" w:rsidRDefault="00143FD5" w:rsidP="005B4FF2">
      <w:pPr>
        <w:spacing w:after="168"/>
        <w:rPr>
          <w:rFonts w:cs="Arial"/>
          <w:szCs w:val="24"/>
        </w:rPr>
      </w:pPr>
      <w:r w:rsidRPr="002A0DBD">
        <w:rPr>
          <w:rFonts w:cs="Arial"/>
          <w:szCs w:val="24"/>
        </w:rPr>
        <w:tab/>
      </w:r>
      <w:r>
        <w:rPr>
          <w:rFonts w:cs="Arial"/>
          <w:szCs w:val="24"/>
        </w:rPr>
        <w:t>Será utilizado</w:t>
      </w:r>
      <w:r w:rsidRPr="002A0DBD">
        <w:rPr>
          <w:rFonts w:cs="Arial"/>
          <w:szCs w:val="24"/>
        </w:rPr>
        <w:t xml:space="preserve"> o </w:t>
      </w:r>
      <w:r w:rsidRPr="002A0DBD">
        <w:rPr>
          <w:rFonts w:cs="Arial"/>
          <w:i/>
          <w:szCs w:val="24"/>
        </w:rPr>
        <w:t xml:space="preserve">Pentaho Data Integrator </w:t>
      </w:r>
      <w:r w:rsidRPr="002A0DBD">
        <w:rPr>
          <w:rFonts w:cs="Arial"/>
          <w:szCs w:val="24"/>
        </w:rPr>
        <w:t>(PDI)</w:t>
      </w:r>
      <w:r>
        <w:rPr>
          <w:rFonts w:cs="Arial"/>
          <w:szCs w:val="24"/>
        </w:rPr>
        <w:t xml:space="preserve"> versão 5.0.1</w:t>
      </w:r>
      <w:r w:rsidRPr="002A0DBD">
        <w:rPr>
          <w:rFonts w:cs="Arial"/>
          <w:szCs w:val="24"/>
        </w:rPr>
        <w:t xml:space="preserve"> p</w:t>
      </w:r>
      <w:r>
        <w:rPr>
          <w:rFonts w:cs="Arial"/>
          <w:szCs w:val="24"/>
        </w:rPr>
        <w:t>ara iniciar os processos de ETL,</w:t>
      </w:r>
      <w:r w:rsidRPr="002A0DBD">
        <w:rPr>
          <w:rFonts w:cs="Arial"/>
          <w:szCs w:val="24"/>
        </w:rPr>
        <w:t xml:space="preserve"> separando as cargas por assunto. O PDI utiliza duas nomenclaturas como </w:t>
      </w:r>
      <w:r w:rsidRPr="002A0DBD">
        <w:rPr>
          <w:rFonts w:cs="Arial"/>
          <w:i/>
          <w:szCs w:val="24"/>
        </w:rPr>
        <w:t xml:space="preserve">Job </w:t>
      </w:r>
      <w:r w:rsidRPr="002A0DBD">
        <w:rPr>
          <w:rFonts w:cs="Arial"/>
          <w:szCs w:val="24"/>
        </w:rPr>
        <w:t xml:space="preserve">e </w:t>
      </w:r>
      <w:r w:rsidRPr="002A0DBD">
        <w:rPr>
          <w:rFonts w:cs="Arial"/>
          <w:i/>
          <w:szCs w:val="24"/>
        </w:rPr>
        <w:t>Transformation</w:t>
      </w:r>
      <w:r w:rsidRPr="002A0DBD">
        <w:rPr>
          <w:rFonts w:cs="Arial"/>
          <w:szCs w:val="24"/>
        </w:rPr>
        <w:t xml:space="preserve">, o primeiro é a menor ação possível que o programa possa fazer como ler o arquivo ou fazer inserção, e o segundo é um conjunto de outros </w:t>
      </w:r>
      <w:r w:rsidRPr="002A0DBD">
        <w:rPr>
          <w:rFonts w:cs="Arial"/>
          <w:i/>
          <w:szCs w:val="24"/>
        </w:rPr>
        <w:t>Jobs</w:t>
      </w:r>
      <w:r w:rsidRPr="002A0DBD">
        <w:rPr>
          <w:rFonts w:cs="Arial"/>
          <w:szCs w:val="24"/>
        </w:rPr>
        <w:t xml:space="preserve"> para fazer uma execução única e contínua.</w:t>
      </w:r>
      <w:r>
        <w:rPr>
          <w:rFonts w:cs="Arial"/>
          <w:szCs w:val="24"/>
        </w:rPr>
        <w:t xml:space="preserve"> Como na imagem abaixo:</w:t>
      </w:r>
    </w:p>
    <w:p w:rsidR="00143FD5" w:rsidRPr="00834C88" w:rsidRDefault="00143FD5" w:rsidP="005B4FF2">
      <w:pPr>
        <w:spacing w:after="168" w:line="240" w:lineRule="auto"/>
        <w:rPr>
          <w:rFonts w:cs="Arial"/>
          <w:sz w:val="20"/>
          <w:szCs w:val="20"/>
        </w:rPr>
      </w:pPr>
      <w:r w:rsidRPr="00834C88">
        <w:rPr>
          <w:rFonts w:cs="Arial"/>
          <w:sz w:val="20"/>
          <w:szCs w:val="20"/>
        </w:rPr>
        <w:t xml:space="preserve">Figura x – Exemplo de </w:t>
      </w:r>
      <w:r w:rsidRPr="00834C88">
        <w:rPr>
          <w:rFonts w:cs="Arial"/>
          <w:i/>
          <w:sz w:val="20"/>
          <w:szCs w:val="20"/>
        </w:rPr>
        <w:t xml:space="preserve">Transformation </w:t>
      </w:r>
      <w:r w:rsidRPr="00834C88">
        <w:rPr>
          <w:rFonts w:cs="Arial"/>
          <w:sz w:val="20"/>
          <w:szCs w:val="20"/>
        </w:rPr>
        <w:t xml:space="preserve">e </w:t>
      </w:r>
      <w:r w:rsidRPr="00834C88">
        <w:rPr>
          <w:rFonts w:cs="Arial"/>
          <w:i/>
          <w:sz w:val="20"/>
          <w:szCs w:val="20"/>
        </w:rPr>
        <w:t>Job</w:t>
      </w:r>
      <w:r w:rsidRPr="00834C88">
        <w:rPr>
          <w:rFonts w:cs="Arial"/>
          <w:sz w:val="20"/>
          <w:szCs w:val="20"/>
        </w:rPr>
        <w:t>.</w:t>
      </w:r>
    </w:p>
    <w:p w:rsidR="00143FD5" w:rsidRPr="00834C88" w:rsidRDefault="006137E1" w:rsidP="005B4FF2">
      <w:pPr>
        <w:spacing w:after="168" w:line="240" w:lineRule="auto"/>
        <w:rPr>
          <w:rFonts w:cs="Arial"/>
          <w:sz w:val="20"/>
          <w:szCs w:val="20"/>
        </w:rPr>
      </w:pPr>
      <w:r>
        <w:rPr>
          <w:rFonts w:cs="Arial"/>
          <w:noProof/>
          <w:sz w:val="20"/>
          <w:szCs w:val="20"/>
          <w:lang w:eastAsia="ja-JP"/>
        </w:rPr>
        <w:drawing>
          <wp:inline distT="0" distB="0" distL="0" distR="0">
            <wp:extent cx="5897880" cy="4046220"/>
            <wp:effectExtent l="0" t="0" r="0" b="0"/>
            <wp:docPr id="4" name="Imagem 10" descr="https://help.pentaho.com/@api/deki/files/17546/PDI_JobExecutor_Samples.png?revi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https://help.pentaho.com/@api/deki/files/17546/PDI_JobExecutor_Samples.png?revision=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7880" cy="4046220"/>
                    </a:xfrm>
                    <a:prstGeom prst="rect">
                      <a:avLst/>
                    </a:prstGeom>
                    <a:noFill/>
                    <a:ln>
                      <a:noFill/>
                    </a:ln>
                  </pic:spPr>
                </pic:pic>
              </a:graphicData>
            </a:graphic>
          </wp:inline>
        </w:drawing>
      </w:r>
    </w:p>
    <w:p w:rsidR="00143FD5" w:rsidRPr="00834C88" w:rsidRDefault="00143FD5" w:rsidP="005B4FF2">
      <w:pPr>
        <w:spacing w:after="168"/>
        <w:rPr>
          <w:rFonts w:cs="Arial"/>
          <w:sz w:val="20"/>
          <w:szCs w:val="20"/>
        </w:rPr>
      </w:pPr>
      <w:r w:rsidRPr="00834C88">
        <w:rPr>
          <w:rFonts w:cs="Arial"/>
          <w:sz w:val="20"/>
          <w:szCs w:val="20"/>
        </w:rPr>
        <w:t>Fonte: Pentaho</w:t>
      </w:r>
      <w:r>
        <w:rPr>
          <w:rFonts w:cs="Arial"/>
          <w:sz w:val="20"/>
          <w:szCs w:val="20"/>
        </w:rPr>
        <w:t xml:space="preserve"> (20-?)</w:t>
      </w:r>
      <w:r w:rsidRPr="00834C88">
        <w:rPr>
          <w:rFonts w:cs="Arial"/>
          <w:sz w:val="20"/>
          <w:szCs w:val="20"/>
        </w:rPr>
        <w:t>.</w:t>
      </w:r>
    </w:p>
    <w:p w:rsidR="00143FD5" w:rsidRDefault="00143FD5" w:rsidP="005B4FF2">
      <w:pPr>
        <w:spacing w:after="168"/>
        <w:rPr>
          <w:rFonts w:cs="Arial"/>
          <w:szCs w:val="24"/>
        </w:rPr>
      </w:pPr>
      <w:r w:rsidRPr="002A0DBD">
        <w:rPr>
          <w:rFonts w:cs="Arial"/>
          <w:szCs w:val="24"/>
        </w:rPr>
        <w:tab/>
        <w:t>A carga dos arquivos no BD dos arquivos principais (turmas, matrícula, escolas, docentes)</w:t>
      </w:r>
      <w:r>
        <w:rPr>
          <w:rFonts w:cs="Arial"/>
          <w:szCs w:val="24"/>
        </w:rPr>
        <w:t xml:space="preserve"> e das bases de códigos das </w:t>
      </w:r>
      <w:r w:rsidRPr="00B93245">
        <w:rPr>
          <w:rFonts w:cs="Arial"/>
          <w:szCs w:val="24"/>
        </w:rPr>
        <w:t>UF, Municípios, Distritos, Mesorregiões e Microrregiões</w:t>
      </w:r>
      <w:r w:rsidRPr="002A0DBD">
        <w:rPr>
          <w:rFonts w:cs="Arial"/>
          <w:szCs w:val="24"/>
        </w:rPr>
        <w:t xml:space="preserve"> são compostas por três passos, em que o PDI encontra os arquivos, prepara-os p</w:t>
      </w:r>
      <w:r>
        <w:rPr>
          <w:rFonts w:cs="Arial"/>
          <w:szCs w:val="24"/>
        </w:rPr>
        <w:t>ara a inserção e grava-os no BD, como pode ser visto na imagem abaixo:</w:t>
      </w:r>
    </w:p>
    <w:p w:rsidR="00143FD5" w:rsidRPr="00834C88" w:rsidRDefault="00143FD5" w:rsidP="005B4FF2">
      <w:pPr>
        <w:spacing w:after="168" w:line="240" w:lineRule="auto"/>
        <w:rPr>
          <w:rFonts w:cs="Arial"/>
          <w:sz w:val="20"/>
          <w:szCs w:val="20"/>
        </w:rPr>
      </w:pPr>
      <w:r w:rsidRPr="00834C88">
        <w:rPr>
          <w:rFonts w:cs="Arial"/>
          <w:sz w:val="20"/>
          <w:szCs w:val="20"/>
        </w:rPr>
        <w:t>Figura x – Visão da ETL das bases principais.</w:t>
      </w:r>
    </w:p>
    <w:p w:rsidR="00143FD5" w:rsidRPr="00834C88" w:rsidRDefault="006137E1" w:rsidP="005B4FF2">
      <w:pPr>
        <w:spacing w:after="168"/>
        <w:rPr>
          <w:rFonts w:cs="Arial"/>
          <w:sz w:val="20"/>
          <w:szCs w:val="20"/>
        </w:rPr>
      </w:pPr>
      <w:r>
        <w:rPr>
          <w:rFonts w:cs="Arial"/>
          <w:noProof/>
          <w:sz w:val="20"/>
          <w:szCs w:val="20"/>
          <w:lang w:eastAsia="ja-JP"/>
        </w:rPr>
        <w:lastRenderedPageBreak/>
        <w:drawing>
          <wp:inline distT="0" distB="0" distL="0" distR="0">
            <wp:extent cx="5935980" cy="1104900"/>
            <wp:effectExtent l="0" t="0" r="0" b="0"/>
            <wp:docPr id="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104900"/>
                    </a:xfrm>
                    <a:prstGeom prst="rect">
                      <a:avLst/>
                    </a:prstGeom>
                    <a:noFill/>
                    <a:ln>
                      <a:noFill/>
                    </a:ln>
                  </pic:spPr>
                </pic:pic>
              </a:graphicData>
            </a:graphic>
          </wp:inline>
        </w:drawing>
      </w:r>
      <w:r w:rsidR="00143FD5" w:rsidRPr="00834C88">
        <w:rPr>
          <w:rFonts w:cs="Arial"/>
          <w:sz w:val="20"/>
          <w:szCs w:val="20"/>
        </w:rPr>
        <w:t>Fonte: Autores (2019).</w:t>
      </w:r>
    </w:p>
    <w:p w:rsidR="00143FD5" w:rsidRPr="002A0DBD" w:rsidRDefault="00143FD5" w:rsidP="005B4FF2">
      <w:pPr>
        <w:spacing w:after="168"/>
        <w:rPr>
          <w:rFonts w:cs="Arial"/>
          <w:szCs w:val="24"/>
        </w:rPr>
      </w:pPr>
      <w:r w:rsidRPr="002A0DBD">
        <w:rPr>
          <w:rFonts w:cs="Arial"/>
          <w:szCs w:val="24"/>
        </w:rPr>
        <w:tab/>
        <w:t>Os passos são descritos abaixo:</w:t>
      </w:r>
    </w:p>
    <w:p w:rsidR="00143FD5" w:rsidRPr="002A0DBD" w:rsidRDefault="00143FD5" w:rsidP="005B4FF2">
      <w:pPr>
        <w:spacing w:after="168"/>
        <w:rPr>
          <w:rFonts w:cs="Arial"/>
          <w:szCs w:val="24"/>
        </w:rPr>
      </w:pPr>
      <w:r w:rsidRPr="002A0DBD">
        <w:rPr>
          <w:rFonts w:cs="Arial"/>
          <w:szCs w:val="24"/>
        </w:rPr>
        <w:tab/>
      </w:r>
      <w:r w:rsidRPr="002A0DBD">
        <w:rPr>
          <w:rFonts w:cs="Arial"/>
          <w:i/>
          <w:szCs w:val="24"/>
        </w:rPr>
        <w:t>Get</w:t>
      </w:r>
      <w:r w:rsidRPr="002A0DBD">
        <w:rPr>
          <w:rFonts w:cs="Arial"/>
          <w:szCs w:val="24"/>
        </w:rPr>
        <w:t xml:space="preserve"> </w:t>
      </w:r>
      <w:r w:rsidRPr="002A0DBD">
        <w:rPr>
          <w:rFonts w:cs="Arial"/>
          <w:i/>
          <w:szCs w:val="24"/>
        </w:rPr>
        <w:t>File Names</w:t>
      </w:r>
      <w:r w:rsidRPr="002A0DBD">
        <w:rPr>
          <w:rFonts w:cs="Arial"/>
          <w:szCs w:val="24"/>
        </w:rPr>
        <w:t xml:space="preserve">: Esse </w:t>
      </w:r>
      <w:r w:rsidRPr="002A0DBD">
        <w:rPr>
          <w:rFonts w:cs="Arial"/>
          <w:i/>
          <w:szCs w:val="24"/>
        </w:rPr>
        <w:t>step</w:t>
      </w:r>
      <w:r w:rsidRPr="002A0DBD">
        <w:rPr>
          <w:rFonts w:cs="Arial"/>
          <w:szCs w:val="24"/>
        </w:rPr>
        <w:t xml:space="preserve"> procura nomes de arquivos ou pastas. Ele é recomendado para quando se tem uma grande massa de dados em que todos precisam ser gravados. Os padrões dos nomes são adquiridos conforme uma expressão regular.</w:t>
      </w:r>
    </w:p>
    <w:p w:rsidR="00143FD5" w:rsidRPr="002A0DBD" w:rsidRDefault="00143FD5" w:rsidP="005B4FF2">
      <w:pPr>
        <w:spacing w:after="168"/>
        <w:rPr>
          <w:rFonts w:cs="Arial"/>
          <w:szCs w:val="24"/>
        </w:rPr>
      </w:pPr>
      <w:r w:rsidRPr="002A0DBD">
        <w:rPr>
          <w:rFonts w:cs="Arial"/>
          <w:szCs w:val="24"/>
        </w:rPr>
        <w:tab/>
      </w:r>
      <w:r w:rsidRPr="002A0DBD">
        <w:rPr>
          <w:rFonts w:cs="Arial"/>
          <w:i/>
          <w:szCs w:val="24"/>
        </w:rPr>
        <w:t>Text File Input</w:t>
      </w:r>
      <w:r w:rsidRPr="002A0DBD">
        <w:rPr>
          <w:rFonts w:cs="Arial"/>
          <w:szCs w:val="24"/>
        </w:rPr>
        <w:t>: Aqui o Pentaho prepara um ou mais arquivos de textos para a inserção, nele são configuradas diversas opções como os delimitadores do texto, linha de título, formato e colunas adicionais para serem adicionadas no momento da carga.</w:t>
      </w:r>
    </w:p>
    <w:p w:rsidR="00143FD5" w:rsidRPr="002A0DBD"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Realiza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Default="00143FD5" w:rsidP="005B4FF2">
      <w:pPr>
        <w:spacing w:after="168"/>
        <w:rPr>
          <w:rFonts w:cs="Arial"/>
          <w:szCs w:val="24"/>
        </w:rPr>
      </w:pPr>
      <w:r w:rsidRPr="002A0DBD">
        <w:rPr>
          <w:rFonts w:cs="Arial"/>
          <w:szCs w:val="24"/>
        </w:rPr>
        <w:tab/>
        <w:t xml:space="preserve">Já para </w:t>
      </w:r>
      <w:r>
        <w:rPr>
          <w:rFonts w:cs="Arial"/>
          <w:szCs w:val="24"/>
        </w:rPr>
        <w:t>a carga das tabelas contendo o código dos países</w:t>
      </w:r>
      <w:r w:rsidRPr="002A0DBD">
        <w:rPr>
          <w:rFonts w:cs="Arial"/>
          <w:szCs w:val="24"/>
        </w:rPr>
        <w:t>, foi utilizado um padrão de carga diferente, j</w:t>
      </w:r>
      <w:r>
        <w:rPr>
          <w:rFonts w:cs="Arial"/>
          <w:szCs w:val="24"/>
        </w:rPr>
        <w:t>á que o arquivo que possui esse dado está</w:t>
      </w:r>
      <w:r w:rsidRPr="002A0DBD">
        <w:rPr>
          <w:rFonts w:cs="Arial"/>
          <w:szCs w:val="24"/>
        </w:rPr>
        <w:t xml:space="preserve"> em um for</w:t>
      </w:r>
      <w:r>
        <w:rPr>
          <w:rFonts w:cs="Arial"/>
          <w:szCs w:val="24"/>
        </w:rPr>
        <w:t>mato diferente das outras bases, como pode ser visto na imagem abaixo:</w:t>
      </w:r>
    </w:p>
    <w:p w:rsidR="00143FD5" w:rsidRPr="00834C88" w:rsidRDefault="00143FD5" w:rsidP="005B4FF2">
      <w:pPr>
        <w:spacing w:after="168" w:line="240" w:lineRule="auto"/>
        <w:rPr>
          <w:rFonts w:cs="Arial"/>
          <w:sz w:val="20"/>
          <w:szCs w:val="20"/>
        </w:rPr>
      </w:pPr>
      <w:r w:rsidRPr="00834C88">
        <w:rPr>
          <w:rFonts w:cs="Arial"/>
          <w:sz w:val="20"/>
          <w:szCs w:val="20"/>
        </w:rPr>
        <w:t>Figura x – Visão geral da ETL de auxiliares.</w:t>
      </w:r>
    </w:p>
    <w:p w:rsidR="00143FD5" w:rsidRPr="00834C88" w:rsidRDefault="006137E1" w:rsidP="005B4FF2">
      <w:pPr>
        <w:spacing w:after="168" w:line="240" w:lineRule="auto"/>
        <w:rPr>
          <w:rFonts w:cs="Arial"/>
          <w:sz w:val="20"/>
          <w:szCs w:val="20"/>
        </w:rPr>
      </w:pPr>
      <w:r>
        <w:rPr>
          <w:rFonts w:cs="Arial"/>
          <w:noProof/>
          <w:sz w:val="20"/>
          <w:szCs w:val="20"/>
          <w:lang w:eastAsia="ja-JP"/>
        </w:rPr>
        <w:drawing>
          <wp:inline distT="0" distB="0" distL="0" distR="0">
            <wp:extent cx="5951220" cy="937260"/>
            <wp:effectExtent l="0" t="0" r="0" b="0"/>
            <wp:docPr id="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1220" cy="937260"/>
                    </a:xfrm>
                    <a:prstGeom prst="rect">
                      <a:avLst/>
                    </a:prstGeom>
                    <a:noFill/>
                    <a:ln>
                      <a:noFill/>
                    </a:ln>
                  </pic:spPr>
                </pic:pic>
              </a:graphicData>
            </a:graphic>
          </wp:inline>
        </w:drawing>
      </w:r>
    </w:p>
    <w:p w:rsidR="00143FD5" w:rsidRPr="00834C88" w:rsidRDefault="00143FD5" w:rsidP="005B4FF2">
      <w:pPr>
        <w:spacing w:after="168"/>
        <w:rPr>
          <w:rFonts w:cs="Arial"/>
          <w:sz w:val="20"/>
          <w:szCs w:val="20"/>
        </w:rPr>
      </w:pPr>
      <w:r w:rsidRPr="00834C88">
        <w:rPr>
          <w:rFonts w:cs="Arial"/>
          <w:sz w:val="20"/>
          <w:szCs w:val="20"/>
        </w:rPr>
        <w:t>Fonte: Autores (2019).</w:t>
      </w:r>
    </w:p>
    <w:p w:rsidR="00143FD5" w:rsidRPr="002A0DBD" w:rsidRDefault="00143FD5" w:rsidP="005B4FF2">
      <w:pPr>
        <w:spacing w:after="168"/>
        <w:rPr>
          <w:rFonts w:cs="Arial"/>
          <w:szCs w:val="24"/>
        </w:rPr>
      </w:pPr>
      <w:r w:rsidRPr="002A0DBD">
        <w:rPr>
          <w:rFonts w:cs="Arial"/>
          <w:szCs w:val="24"/>
        </w:rPr>
        <w:t>Os passos são descritos abaixo:</w:t>
      </w:r>
    </w:p>
    <w:p w:rsidR="00143FD5" w:rsidRPr="002A0DBD" w:rsidRDefault="00143FD5" w:rsidP="005B4FF2">
      <w:pPr>
        <w:spacing w:after="168"/>
        <w:rPr>
          <w:rFonts w:cs="Arial"/>
          <w:szCs w:val="24"/>
        </w:rPr>
      </w:pPr>
      <w:r w:rsidRPr="002A0DBD">
        <w:rPr>
          <w:rFonts w:cs="Arial"/>
          <w:szCs w:val="24"/>
        </w:rPr>
        <w:tab/>
      </w:r>
      <w:r w:rsidRPr="002A0DBD">
        <w:rPr>
          <w:rFonts w:cs="Arial"/>
          <w:i/>
          <w:szCs w:val="24"/>
        </w:rPr>
        <w:t>Microsoft Excel Input</w:t>
      </w:r>
      <w:r w:rsidRPr="002A0DBD">
        <w:rPr>
          <w:rFonts w:cs="Arial"/>
          <w:szCs w:val="24"/>
        </w:rPr>
        <w:t xml:space="preserve">: Esse </w:t>
      </w:r>
      <w:r w:rsidRPr="002A0DBD">
        <w:rPr>
          <w:rFonts w:cs="Arial"/>
          <w:i/>
          <w:szCs w:val="24"/>
        </w:rPr>
        <w:t>step</w:t>
      </w:r>
      <w:r w:rsidRPr="002A0DBD">
        <w:rPr>
          <w:rFonts w:cs="Arial"/>
          <w:szCs w:val="24"/>
        </w:rPr>
        <w:t xml:space="preserve"> procura nomes de arquivos do tipo XLS (formato utilizado nas versões de 97 até 2003) e/ou XLSX (utilizado na versão de 2007 em diante). Nele podem-se configurar opções como, especificar de qual linha e/ou </w:t>
      </w:r>
      <w:r w:rsidRPr="002A0DBD">
        <w:rPr>
          <w:rFonts w:cs="Arial"/>
          <w:szCs w:val="24"/>
        </w:rPr>
        <w:lastRenderedPageBreak/>
        <w:t>coluna deve-se iniciar a análise, se os títulos das colunas estão na primeira linha (</w:t>
      </w:r>
      <w:r w:rsidRPr="002A0DBD">
        <w:rPr>
          <w:rFonts w:cs="Arial"/>
          <w:i/>
          <w:szCs w:val="24"/>
        </w:rPr>
        <w:t>Header</w:t>
      </w:r>
      <w:r w:rsidRPr="002A0DBD">
        <w:rPr>
          <w:rFonts w:cs="Arial"/>
          <w:szCs w:val="24"/>
        </w:rPr>
        <w:t>), além de especificar campos adicionais no momento da carga.</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Como descrito nas cargas principais, 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Pr="00814555" w:rsidRDefault="00143FD5" w:rsidP="005B4FF2">
      <w:pPr>
        <w:spacing w:after="168"/>
        <w:rPr>
          <w:rFonts w:cs="Arial"/>
          <w:szCs w:val="24"/>
        </w:rPr>
      </w:pPr>
      <w:r>
        <w:rPr>
          <w:rFonts w:cs="Arial"/>
          <w:szCs w:val="24"/>
        </w:rPr>
        <w:tab/>
        <w:t xml:space="preserve">Após definir cada uma das ETLs, será usado uma </w:t>
      </w:r>
      <w:r>
        <w:rPr>
          <w:rFonts w:cs="Arial"/>
          <w:i/>
          <w:szCs w:val="24"/>
        </w:rPr>
        <w:t>Transformation</w:t>
      </w:r>
      <w:r>
        <w:rPr>
          <w:rFonts w:cs="Arial"/>
          <w:szCs w:val="24"/>
        </w:rPr>
        <w:t xml:space="preserve"> para unir todos os outros </w:t>
      </w:r>
      <w:r>
        <w:rPr>
          <w:rFonts w:cs="Arial"/>
          <w:i/>
          <w:szCs w:val="24"/>
        </w:rPr>
        <w:t>Jobs</w:t>
      </w:r>
      <w:r>
        <w:rPr>
          <w:rFonts w:cs="Arial"/>
          <w:szCs w:val="24"/>
        </w:rPr>
        <w:t>, como pode ser visto na imagem abaixo:</w:t>
      </w:r>
    </w:p>
    <w:p w:rsidR="00143FD5" w:rsidRPr="00834C88" w:rsidRDefault="00143FD5" w:rsidP="005B4FF2">
      <w:pPr>
        <w:spacing w:after="168" w:line="240" w:lineRule="auto"/>
        <w:rPr>
          <w:rFonts w:cs="Arial"/>
          <w:sz w:val="20"/>
          <w:szCs w:val="20"/>
        </w:rPr>
      </w:pPr>
      <w:r w:rsidRPr="00834C88">
        <w:rPr>
          <w:rFonts w:cs="Arial"/>
          <w:sz w:val="20"/>
          <w:szCs w:val="20"/>
        </w:rPr>
        <w:t xml:space="preserve">Figura x – Visão geral da ETL </w:t>
      </w:r>
      <w:r w:rsidRPr="00834C88">
        <w:rPr>
          <w:rFonts w:cs="Arial"/>
          <w:i/>
          <w:sz w:val="20"/>
          <w:szCs w:val="20"/>
        </w:rPr>
        <w:t>Staging</w:t>
      </w:r>
      <w:r w:rsidRPr="00834C88">
        <w:rPr>
          <w:rFonts w:cs="Arial"/>
          <w:sz w:val="20"/>
          <w:szCs w:val="20"/>
        </w:rPr>
        <w:t>.</w:t>
      </w:r>
    </w:p>
    <w:p w:rsidR="00143FD5" w:rsidRPr="00834C88" w:rsidRDefault="006137E1" w:rsidP="005B4FF2">
      <w:pPr>
        <w:spacing w:after="168" w:line="240" w:lineRule="auto"/>
        <w:rPr>
          <w:rFonts w:cs="Arial"/>
          <w:sz w:val="20"/>
          <w:szCs w:val="20"/>
        </w:rPr>
      </w:pPr>
      <w:r>
        <w:rPr>
          <w:rFonts w:cs="Arial"/>
          <w:noProof/>
          <w:sz w:val="20"/>
          <w:szCs w:val="20"/>
          <w:lang w:eastAsia="ja-JP"/>
        </w:rPr>
        <w:drawing>
          <wp:inline distT="0" distB="0" distL="0" distR="0">
            <wp:extent cx="5897880" cy="12496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7880" cy="1249680"/>
                    </a:xfrm>
                    <a:prstGeom prst="rect">
                      <a:avLst/>
                    </a:prstGeom>
                    <a:noFill/>
                    <a:ln>
                      <a:noFill/>
                    </a:ln>
                  </pic:spPr>
                </pic:pic>
              </a:graphicData>
            </a:graphic>
          </wp:inline>
        </w:drawing>
      </w:r>
    </w:p>
    <w:p w:rsidR="00143FD5" w:rsidRPr="00834C88" w:rsidRDefault="00143FD5" w:rsidP="005B4FF2">
      <w:pPr>
        <w:spacing w:after="168"/>
        <w:rPr>
          <w:rFonts w:cs="Arial"/>
          <w:sz w:val="20"/>
          <w:szCs w:val="20"/>
        </w:rPr>
      </w:pPr>
      <w:r w:rsidRPr="00834C88">
        <w:rPr>
          <w:rFonts w:cs="Arial"/>
          <w:sz w:val="20"/>
          <w:szCs w:val="20"/>
        </w:rPr>
        <w:t>Fonte: Autores (2019).</w:t>
      </w:r>
    </w:p>
    <w:p w:rsidR="00143FD5" w:rsidRDefault="00143FD5" w:rsidP="005B4FF2">
      <w:pPr>
        <w:spacing w:after="168"/>
        <w:ind w:firstLine="720"/>
        <w:rPr>
          <w:rFonts w:cs="Arial"/>
          <w:szCs w:val="24"/>
        </w:rPr>
      </w:pPr>
      <w:r w:rsidRPr="002A0DBD">
        <w:rPr>
          <w:rFonts w:cs="Arial"/>
          <w:szCs w:val="24"/>
        </w:rPr>
        <w:t>Com todo</w:t>
      </w:r>
      <w:r>
        <w:rPr>
          <w:rFonts w:cs="Arial"/>
          <w:szCs w:val="24"/>
        </w:rPr>
        <w:t xml:space="preserve"> o fluxo executado, o banco de d</w:t>
      </w:r>
      <w:r w:rsidRPr="002A0DBD">
        <w:rPr>
          <w:rFonts w:cs="Arial"/>
          <w:szCs w:val="24"/>
        </w:rPr>
        <w:t xml:space="preserve">ados </w:t>
      </w:r>
      <w:r w:rsidRPr="002A0DBD">
        <w:rPr>
          <w:rFonts w:cs="Arial"/>
          <w:i/>
          <w:szCs w:val="24"/>
        </w:rPr>
        <w:t>Staging</w:t>
      </w:r>
      <w:r w:rsidRPr="002A0DBD">
        <w:rPr>
          <w:rFonts w:cs="Arial"/>
          <w:szCs w:val="24"/>
        </w:rPr>
        <w:t xml:space="preserve"> </w:t>
      </w:r>
      <w:r>
        <w:rPr>
          <w:rFonts w:cs="Arial"/>
          <w:szCs w:val="24"/>
        </w:rPr>
        <w:t>foi finalizado na forma da imagem abaixo</w:t>
      </w:r>
      <w:r w:rsidRPr="002A0DBD">
        <w:rPr>
          <w:rFonts w:cs="Arial"/>
          <w:szCs w:val="24"/>
        </w:rPr>
        <w:t>:</w:t>
      </w:r>
    </w:p>
    <w:p w:rsidR="00143FD5" w:rsidRPr="00834C88" w:rsidRDefault="00143FD5" w:rsidP="005B4FF2">
      <w:pPr>
        <w:spacing w:after="168" w:line="240" w:lineRule="auto"/>
        <w:rPr>
          <w:rFonts w:cs="Arial"/>
          <w:sz w:val="20"/>
          <w:szCs w:val="20"/>
        </w:rPr>
      </w:pPr>
      <w:r w:rsidRPr="00834C88">
        <w:rPr>
          <w:rFonts w:cs="Arial"/>
          <w:sz w:val="20"/>
          <w:szCs w:val="20"/>
        </w:rPr>
        <w:t xml:space="preserve">Figura x – Visão do Banco </w:t>
      </w:r>
      <w:r w:rsidRPr="00834C88">
        <w:rPr>
          <w:rFonts w:cs="Arial"/>
          <w:i/>
          <w:sz w:val="20"/>
          <w:szCs w:val="20"/>
        </w:rPr>
        <w:t>Staging</w:t>
      </w:r>
      <w:r w:rsidRPr="00834C88">
        <w:rPr>
          <w:rFonts w:cs="Arial"/>
          <w:sz w:val="20"/>
          <w:szCs w:val="20"/>
        </w:rPr>
        <w:t>.</w:t>
      </w:r>
    </w:p>
    <w:p w:rsidR="00143FD5" w:rsidRPr="00834C88" w:rsidRDefault="006137E1" w:rsidP="005B4FF2">
      <w:pPr>
        <w:spacing w:after="168" w:line="240" w:lineRule="auto"/>
        <w:rPr>
          <w:rFonts w:cs="Arial"/>
          <w:sz w:val="20"/>
          <w:szCs w:val="20"/>
        </w:rPr>
      </w:pPr>
      <w:r>
        <w:rPr>
          <w:rFonts w:cs="Arial"/>
          <w:noProof/>
          <w:sz w:val="20"/>
          <w:szCs w:val="20"/>
          <w:lang w:eastAsia="ja-JP"/>
        </w:rPr>
        <w:lastRenderedPageBreak/>
        <w:drawing>
          <wp:inline distT="0" distB="0" distL="0" distR="0">
            <wp:extent cx="4434840" cy="7338060"/>
            <wp:effectExtent l="0" t="0" r="0" b="0"/>
            <wp:docPr id="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4840" cy="7338060"/>
                    </a:xfrm>
                    <a:prstGeom prst="rect">
                      <a:avLst/>
                    </a:prstGeom>
                    <a:noFill/>
                    <a:ln>
                      <a:noFill/>
                    </a:ln>
                  </pic:spPr>
                </pic:pic>
              </a:graphicData>
            </a:graphic>
          </wp:inline>
        </w:drawing>
      </w:r>
    </w:p>
    <w:p w:rsidR="00143FD5" w:rsidRPr="00834C88" w:rsidRDefault="00143FD5" w:rsidP="005B4FF2">
      <w:pPr>
        <w:spacing w:after="168"/>
        <w:rPr>
          <w:rFonts w:cs="Arial"/>
          <w:sz w:val="20"/>
          <w:szCs w:val="20"/>
        </w:rPr>
      </w:pPr>
      <w:r w:rsidRPr="00834C88">
        <w:rPr>
          <w:rFonts w:cs="Arial"/>
          <w:sz w:val="20"/>
          <w:szCs w:val="20"/>
        </w:rPr>
        <w:t>Fonte: Autores (2019).</w:t>
      </w:r>
    </w:p>
    <w:p w:rsidR="00143FD5" w:rsidRDefault="00143FD5" w:rsidP="005B4FF2">
      <w:pPr>
        <w:pStyle w:val="Ttulo2"/>
        <w:spacing w:after="168"/>
        <w:rPr>
          <w:i/>
        </w:rPr>
      </w:pPr>
      <w:r>
        <w:t xml:space="preserve">4.4 Montagem do ambiente – </w:t>
      </w:r>
      <w:r>
        <w:rPr>
          <w:i/>
        </w:rPr>
        <w:t>Data Warehouse</w:t>
      </w:r>
    </w:p>
    <w:p w:rsidR="00143FD5" w:rsidRDefault="00143FD5" w:rsidP="005B4FF2">
      <w:pPr>
        <w:spacing w:after="168"/>
        <w:ind w:firstLine="720"/>
        <w:rPr>
          <w:rFonts w:cs="Arial"/>
          <w:szCs w:val="24"/>
        </w:rPr>
      </w:pPr>
      <w:r>
        <w:rPr>
          <w:rFonts w:cs="Arial"/>
          <w:szCs w:val="24"/>
        </w:rPr>
        <w:t xml:space="preserve">Após o banco </w:t>
      </w:r>
      <w:r>
        <w:rPr>
          <w:rFonts w:cs="Arial"/>
          <w:i/>
          <w:szCs w:val="24"/>
        </w:rPr>
        <w:t>Staging</w:t>
      </w:r>
      <w:r>
        <w:rPr>
          <w:rFonts w:cs="Arial"/>
          <w:szCs w:val="24"/>
        </w:rPr>
        <w:t xml:space="preserve"> estar completamente carregado, será iniciado os processos para a formação do armazém de dados.</w:t>
      </w:r>
    </w:p>
    <w:p w:rsidR="00143FD5" w:rsidRDefault="00143FD5" w:rsidP="005B4FF2">
      <w:pPr>
        <w:pStyle w:val="Ttulo3"/>
        <w:spacing w:after="168"/>
      </w:pPr>
      <w:r>
        <w:lastRenderedPageBreak/>
        <w:t>4.4.1 Fato e Dimensão</w:t>
      </w:r>
    </w:p>
    <w:p w:rsidR="00143FD5" w:rsidRDefault="00143FD5" w:rsidP="005B4FF2">
      <w:pPr>
        <w:spacing w:after="168"/>
        <w:rPr>
          <w:rFonts w:cs="Arial"/>
          <w:szCs w:val="24"/>
        </w:rPr>
      </w:pPr>
      <w:r>
        <w:rPr>
          <w:rFonts w:cs="Arial"/>
          <w:szCs w:val="24"/>
        </w:rPr>
        <w:tab/>
      </w:r>
      <w:r w:rsidRPr="00A13F7D">
        <w:rPr>
          <w:rFonts w:cs="Arial"/>
          <w:szCs w:val="24"/>
        </w:rPr>
        <w:t>Em uma modelagem multidimensional temos dois tipos de tabelas principais: Fato e Dimensão</w:t>
      </w:r>
      <w:r>
        <w:rPr>
          <w:rFonts w:cs="Arial"/>
          <w:szCs w:val="24"/>
        </w:rPr>
        <w:t>.</w:t>
      </w:r>
      <w:r w:rsidRPr="00A13F7D">
        <w:rPr>
          <w:rFonts w:cs="Arial"/>
          <w:szCs w:val="24"/>
        </w:rPr>
        <w:t xml:space="preserve"> </w:t>
      </w:r>
    </w:p>
    <w:p w:rsidR="00143FD5" w:rsidRDefault="00143FD5" w:rsidP="005B4FF2">
      <w:pPr>
        <w:spacing w:after="168"/>
        <w:ind w:firstLine="720"/>
        <w:rPr>
          <w:rFonts w:cs="Arial"/>
          <w:iCs/>
          <w:szCs w:val="24"/>
        </w:rPr>
      </w:pPr>
      <w:r w:rsidRPr="00A13F7D">
        <w:rPr>
          <w:rFonts w:cs="Arial"/>
          <w:szCs w:val="24"/>
        </w:rPr>
        <w:t xml:space="preserve">Pela definição de </w:t>
      </w:r>
      <w:r>
        <w:rPr>
          <w:rFonts w:cs="Arial"/>
          <w:szCs w:val="24"/>
        </w:rPr>
        <w:t>Kimball</w:t>
      </w:r>
      <w:r w:rsidRPr="00A13F7D">
        <w:rPr>
          <w:rFonts w:cs="Arial"/>
          <w:szCs w:val="24"/>
        </w:rPr>
        <w:t xml:space="preserve"> </w:t>
      </w:r>
      <w:r>
        <w:rPr>
          <w:rFonts w:cs="Arial"/>
          <w:szCs w:val="24"/>
        </w:rPr>
        <w:t>(2013</w:t>
      </w:r>
      <w:r w:rsidRPr="00A13F7D">
        <w:rPr>
          <w:rFonts w:cs="Arial"/>
          <w:szCs w:val="24"/>
        </w:rPr>
        <w:t xml:space="preserve">) </w:t>
      </w:r>
      <w:r w:rsidRPr="00A13F7D">
        <w:rPr>
          <w:rFonts w:cs="Arial"/>
          <w:iCs/>
          <w:szCs w:val="24"/>
        </w:rPr>
        <w:t>dimensão é uma coleção de atributos semelhantes ao texto que estão altamente correlacionados entre si. Isso quer dizer que ela po</w:t>
      </w:r>
      <w:r>
        <w:rPr>
          <w:rFonts w:cs="Arial"/>
          <w:iCs/>
          <w:szCs w:val="24"/>
        </w:rPr>
        <w:t xml:space="preserve">ssui característica descritiva. </w:t>
      </w:r>
      <w:r w:rsidRPr="00A13F7D">
        <w:rPr>
          <w:rFonts w:cs="Arial"/>
          <w:iCs/>
          <w:szCs w:val="24"/>
        </w:rPr>
        <w:t>Para s</w:t>
      </w:r>
      <w:r>
        <w:rPr>
          <w:rFonts w:cs="Arial"/>
          <w:iCs/>
          <w:szCs w:val="24"/>
        </w:rPr>
        <w:t>e criar uma dimensão podem ser feitas</w:t>
      </w:r>
      <w:r w:rsidRPr="00A13F7D">
        <w:rPr>
          <w:rFonts w:cs="Arial"/>
          <w:iCs/>
          <w:szCs w:val="24"/>
        </w:rPr>
        <w:t xml:space="preserve"> algumas perguntas como “</w:t>
      </w:r>
      <w:r>
        <w:rPr>
          <w:rFonts w:cs="Arial"/>
          <w:iCs/>
          <w:szCs w:val="24"/>
        </w:rPr>
        <w:t>quando</w:t>
      </w:r>
      <w:r w:rsidRPr="00A13F7D">
        <w:rPr>
          <w:rFonts w:cs="Arial"/>
          <w:iCs/>
          <w:szCs w:val="24"/>
        </w:rPr>
        <w:t>”, “</w:t>
      </w:r>
      <w:r>
        <w:rPr>
          <w:rFonts w:cs="Arial"/>
          <w:iCs/>
          <w:szCs w:val="24"/>
        </w:rPr>
        <w:t>o</w:t>
      </w:r>
      <w:r w:rsidRPr="00A13F7D">
        <w:rPr>
          <w:rFonts w:cs="Arial"/>
          <w:iCs/>
          <w:szCs w:val="24"/>
        </w:rPr>
        <w:t>nde”, “</w:t>
      </w:r>
      <w:r>
        <w:rPr>
          <w:rFonts w:cs="Arial"/>
          <w:iCs/>
          <w:szCs w:val="24"/>
        </w:rPr>
        <w:t>q</w:t>
      </w:r>
      <w:r w:rsidRPr="00A13F7D">
        <w:rPr>
          <w:rFonts w:cs="Arial"/>
          <w:iCs/>
          <w:szCs w:val="24"/>
        </w:rPr>
        <w:t>uem</w:t>
      </w:r>
      <w:r>
        <w:rPr>
          <w:rFonts w:cs="Arial"/>
          <w:iCs/>
          <w:szCs w:val="24"/>
        </w:rPr>
        <w:t>”</w:t>
      </w:r>
      <w:r w:rsidRPr="00A13F7D">
        <w:rPr>
          <w:rFonts w:cs="Arial"/>
          <w:iCs/>
          <w:szCs w:val="24"/>
        </w:rPr>
        <w:t>, e “</w:t>
      </w:r>
      <w:r>
        <w:rPr>
          <w:rFonts w:cs="Arial"/>
          <w:iCs/>
          <w:szCs w:val="24"/>
        </w:rPr>
        <w:t>o</w:t>
      </w:r>
      <w:r w:rsidRPr="00A13F7D">
        <w:rPr>
          <w:rFonts w:cs="Arial"/>
          <w:iCs/>
          <w:szCs w:val="24"/>
        </w:rPr>
        <w:t xml:space="preserve"> que”.</w:t>
      </w:r>
      <w:r>
        <w:rPr>
          <w:rFonts w:cs="Arial"/>
          <w:iCs/>
          <w:szCs w:val="24"/>
        </w:rPr>
        <w:t xml:space="preserve"> </w:t>
      </w:r>
      <w:r w:rsidRPr="00A13F7D">
        <w:rPr>
          <w:rFonts w:cs="Arial"/>
          <w:iCs/>
          <w:szCs w:val="24"/>
        </w:rPr>
        <w:t>Já na tabela fato</w:t>
      </w:r>
      <w:r>
        <w:rPr>
          <w:rFonts w:cs="Arial"/>
          <w:iCs/>
          <w:szCs w:val="24"/>
        </w:rPr>
        <w:t>, normalmente os dados</w:t>
      </w:r>
      <w:r w:rsidRPr="00A13F7D">
        <w:rPr>
          <w:rFonts w:cs="Arial"/>
          <w:iCs/>
          <w:szCs w:val="24"/>
        </w:rPr>
        <w:t xml:space="preserve"> são</w:t>
      </w:r>
      <w:r>
        <w:rPr>
          <w:rFonts w:cs="Arial"/>
          <w:iCs/>
          <w:szCs w:val="24"/>
        </w:rPr>
        <w:t xml:space="preserve"> apenas</w:t>
      </w:r>
      <w:r w:rsidRPr="00A13F7D">
        <w:rPr>
          <w:rFonts w:cs="Arial"/>
          <w:iCs/>
          <w:szCs w:val="24"/>
        </w:rPr>
        <w:t xml:space="preserve"> números, categorizando-a em </w:t>
      </w:r>
      <w:r>
        <w:rPr>
          <w:rFonts w:cs="Arial"/>
          <w:iCs/>
          <w:szCs w:val="24"/>
        </w:rPr>
        <w:t>quantitativa, mas também se podem</w:t>
      </w:r>
      <w:r w:rsidRPr="00A13F7D">
        <w:rPr>
          <w:rFonts w:cs="Arial"/>
          <w:iCs/>
          <w:szCs w:val="24"/>
        </w:rPr>
        <w:t xml:space="preserve"> ter textos que estão classificando o fato em análise. </w:t>
      </w:r>
    </w:p>
    <w:p w:rsidR="00143FD5" w:rsidRDefault="00143FD5" w:rsidP="005B4FF2">
      <w:pPr>
        <w:pStyle w:val="Ttulo3"/>
        <w:spacing w:after="168"/>
      </w:pPr>
      <w:r>
        <w:t>4.4.2 Abordagem Inmon x Kimball</w:t>
      </w:r>
    </w:p>
    <w:p w:rsidR="00143FD5" w:rsidRPr="007871E7" w:rsidRDefault="00143FD5" w:rsidP="005B4FF2">
      <w:pPr>
        <w:spacing w:after="168"/>
        <w:ind w:firstLine="720"/>
        <w:rPr>
          <w:rFonts w:cs="Arial"/>
          <w:szCs w:val="24"/>
        </w:rPr>
      </w:pPr>
      <w:r>
        <w:rPr>
          <w:rFonts w:cs="Arial"/>
          <w:szCs w:val="24"/>
        </w:rPr>
        <w:t xml:space="preserve">Antes de começar o desenvolvimento das ETLs, deve-se pensar como será a estrutura e modelo do </w:t>
      </w:r>
      <w:r w:rsidRPr="00400829">
        <w:rPr>
          <w:rFonts w:cs="Arial"/>
          <w:i/>
          <w:szCs w:val="24"/>
        </w:rPr>
        <w:t>Data Warehouse</w:t>
      </w:r>
      <w:r>
        <w:rPr>
          <w:rFonts w:cs="Arial"/>
          <w:szCs w:val="24"/>
        </w:rPr>
        <w:t>, tendo como base a abordagem Inmon ou Kimball. Vale ressaltar que não há uma escolha certa ou errada, mas aquela que atende melhor os requisitos e necessidades da organização.</w:t>
      </w:r>
    </w:p>
    <w:p w:rsidR="00143FD5" w:rsidRDefault="00143FD5" w:rsidP="005B4FF2">
      <w:pPr>
        <w:spacing w:after="168"/>
        <w:rPr>
          <w:rFonts w:cs="Arial"/>
          <w:szCs w:val="24"/>
        </w:rPr>
      </w:pPr>
      <w:r>
        <w:rPr>
          <w:rFonts w:cs="Arial"/>
          <w:szCs w:val="24"/>
        </w:rPr>
        <w:tab/>
        <w:t xml:space="preserve">Inmon utiliza a abordagem </w:t>
      </w:r>
      <w:r>
        <w:rPr>
          <w:rFonts w:cs="Arial"/>
          <w:i/>
          <w:szCs w:val="24"/>
        </w:rPr>
        <w:t>top-down</w:t>
      </w:r>
      <w:r>
        <w:rPr>
          <w:rFonts w:cs="Arial"/>
          <w:szCs w:val="24"/>
        </w:rPr>
        <w:t xml:space="preserve"> em que o DW é um repositório de dados centralizado, sendo assim o componente mais importante da organização (PANOLY, 2019). Ele é o primeiro modelo criado logo após a extração de dados, e após sua finalização são criados todos os </w:t>
      </w:r>
      <w:r>
        <w:rPr>
          <w:rFonts w:cs="Arial"/>
          <w:i/>
          <w:szCs w:val="24"/>
        </w:rPr>
        <w:t>Data Marts</w:t>
      </w:r>
      <w:r>
        <w:rPr>
          <w:rFonts w:cs="Arial"/>
          <w:szCs w:val="24"/>
        </w:rPr>
        <w:t xml:space="preserve"> necessários. Seu diagrama é mostrado abaixo:</w:t>
      </w:r>
    </w:p>
    <w:p w:rsidR="00143FD5" w:rsidRPr="00834C88" w:rsidRDefault="00143FD5" w:rsidP="005B4FF2">
      <w:pPr>
        <w:spacing w:after="168" w:line="240" w:lineRule="auto"/>
        <w:rPr>
          <w:rFonts w:cs="Arial"/>
          <w:sz w:val="20"/>
          <w:szCs w:val="20"/>
        </w:rPr>
      </w:pPr>
      <w:r w:rsidRPr="00834C88">
        <w:rPr>
          <w:rFonts w:cs="Arial"/>
          <w:sz w:val="20"/>
          <w:szCs w:val="20"/>
        </w:rPr>
        <w:t>Figura x – Modelo Inmon.</w:t>
      </w:r>
    </w:p>
    <w:p w:rsidR="00143FD5" w:rsidRPr="00834C88" w:rsidRDefault="006137E1" w:rsidP="005B4FF2">
      <w:pPr>
        <w:spacing w:after="168" w:line="240" w:lineRule="auto"/>
        <w:rPr>
          <w:rFonts w:cs="Arial"/>
          <w:sz w:val="20"/>
          <w:szCs w:val="20"/>
        </w:rPr>
      </w:pPr>
      <w:r>
        <w:rPr>
          <w:rFonts w:cs="Arial"/>
          <w:noProof/>
          <w:sz w:val="20"/>
          <w:szCs w:val="20"/>
          <w:lang w:eastAsia="ja-JP"/>
        </w:rPr>
        <w:drawing>
          <wp:inline distT="0" distB="0" distL="0" distR="0">
            <wp:extent cx="5859780" cy="2865120"/>
            <wp:effectExtent l="0" t="0" r="0" b="0"/>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9780" cy="2865120"/>
                    </a:xfrm>
                    <a:prstGeom prst="rect">
                      <a:avLst/>
                    </a:prstGeom>
                    <a:noFill/>
                    <a:ln>
                      <a:noFill/>
                    </a:ln>
                  </pic:spPr>
                </pic:pic>
              </a:graphicData>
            </a:graphic>
          </wp:inline>
        </w:drawing>
      </w:r>
    </w:p>
    <w:p w:rsidR="00143FD5" w:rsidRPr="00834C88" w:rsidRDefault="00143FD5" w:rsidP="005B4FF2">
      <w:pPr>
        <w:spacing w:after="168"/>
        <w:rPr>
          <w:rFonts w:cs="Arial"/>
          <w:sz w:val="20"/>
          <w:szCs w:val="20"/>
        </w:rPr>
      </w:pPr>
      <w:r w:rsidRPr="00834C88">
        <w:rPr>
          <w:rFonts w:cs="Arial"/>
          <w:sz w:val="20"/>
          <w:szCs w:val="20"/>
        </w:rPr>
        <w:lastRenderedPageBreak/>
        <w:t>Fonte: Panoly (2019).</w:t>
      </w:r>
    </w:p>
    <w:p w:rsidR="00143FD5" w:rsidRDefault="00143FD5" w:rsidP="005B4FF2">
      <w:pPr>
        <w:spacing w:after="168"/>
        <w:rPr>
          <w:rFonts w:cs="Arial"/>
          <w:szCs w:val="24"/>
        </w:rPr>
      </w:pPr>
      <w:r>
        <w:rPr>
          <w:rFonts w:cs="Arial"/>
          <w:szCs w:val="24"/>
        </w:rPr>
        <w:tab/>
        <w:t xml:space="preserve">Em contrapartida, Kimball utiliza a abordagem </w:t>
      </w:r>
      <w:r>
        <w:rPr>
          <w:rFonts w:cs="Arial"/>
          <w:i/>
          <w:szCs w:val="24"/>
        </w:rPr>
        <w:t>bottom-up</w:t>
      </w:r>
      <w:r>
        <w:rPr>
          <w:rFonts w:cs="Arial"/>
          <w:szCs w:val="24"/>
        </w:rPr>
        <w:t xml:space="preserve"> em que é feita primeiramente a criação de </w:t>
      </w:r>
      <w:r>
        <w:rPr>
          <w:rFonts w:cs="Arial"/>
          <w:i/>
          <w:szCs w:val="24"/>
        </w:rPr>
        <w:t>Data Marts</w:t>
      </w:r>
      <w:r>
        <w:rPr>
          <w:rFonts w:cs="Arial"/>
          <w:szCs w:val="24"/>
        </w:rPr>
        <w:t xml:space="preserve"> em cada área de interesse para depois se criar um grande </w:t>
      </w:r>
      <w:r>
        <w:rPr>
          <w:rFonts w:cs="Arial"/>
          <w:i/>
          <w:szCs w:val="24"/>
        </w:rPr>
        <w:t xml:space="preserve">Data Warehouse </w:t>
      </w:r>
      <w:r>
        <w:rPr>
          <w:rFonts w:cs="Arial"/>
          <w:szCs w:val="24"/>
        </w:rPr>
        <w:t xml:space="preserve">que é unicamente uma junção de todos esses </w:t>
      </w:r>
      <w:r>
        <w:rPr>
          <w:rFonts w:cs="Arial"/>
          <w:i/>
          <w:szCs w:val="24"/>
        </w:rPr>
        <w:t xml:space="preserve">Marts </w:t>
      </w:r>
      <w:r>
        <w:rPr>
          <w:rFonts w:cs="Arial"/>
          <w:szCs w:val="24"/>
        </w:rPr>
        <w:t xml:space="preserve">(PANOLY, 2019). Tal como Kimball (1997) afirma: “O </w:t>
      </w:r>
      <w:r>
        <w:rPr>
          <w:rFonts w:cs="Arial"/>
          <w:i/>
          <w:szCs w:val="24"/>
        </w:rPr>
        <w:t xml:space="preserve">Data Warehouse </w:t>
      </w:r>
      <w:r>
        <w:rPr>
          <w:rFonts w:cs="Arial"/>
          <w:szCs w:val="24"/>
        </w:rPr>
        <w:t xml:space="preserve">não é nada mais do que uma junção de diversos </w:t>
      </w:r>
      <w:r>
        <w:rPr>
          <w:rFonts w:cs="Arial"/>
          <w:i/>
          <w:szCs w:val="24"/>
        </w:rPr>
        <w:t>Data Marts</w:t>
      </w:r>
      <w:r>
        <w:rPr>
          <w:rFonts w:cs="Arial"/>
          <w:szCs w:val="24"/>
        </w:rPr>
        <w:t>”. Seu diagrama é mostrado abaixo:</w:t>
      </w:r>
    </w:p>
    <w:p w:rsidR="00143FD5" w:rsidRPr="00054EA0" w:rsidRDefault="00143FD5" w:rsidP="005B4FF2">
      <w:pPr>
        <w:spacing w:after="168" w:line="240" w:lineRule="auto"/>
        <w:rPr>
          <w:rFonts w:cs="Arial"/>
          <w:sz w:val="20"/>
          <w:szCs w:val="20"/>
        </w:rPr>
      </w:pPr>
      <w:r w:rsidRPr="00054EA0">
        <w:rPr>
          <w:rFonts w:cs="Arial"/>
          <w:sz w:val="20"/>
          <w:szCs w:val="20"/>
        </w:rPr>
        <w:t>Figura x – Modelo Kimball.</w:t>
      </w:r>
    </w:p>
    <w:p w:rsidR="00143FD5" w:rsidRPr="00054EA0" w:rsidRDefault="006137E1" w:rsidP="005B4FF2">
      <w:pPr>
        <w:spacing w:after="168" w:line="240" w:lineRule="auto"/>
        <w:rPr>
          <w:rFonts w:cs="Arial"/>
          <w:sz w:val="20"/>
          <w:szCs w:val="20"/>
        </w:rPr>
      </w:pPr>
      <w:r>
        <w:rPr>
          <w:rFonts w:cs="Arial"/>
          <w:noProof/>
          <w:sz w:val="20"/>
          <w:szCs w:val="20"/>
          <w:lang w:eastAsia="ja-JP"/>
        </w:rPr>
        <w:drawing>
          <wp:inline distT="0" distB="0" distL="0" distR="0">
            <wp:extent cx="5859780" cy="3619500"/>
            <wp:effectExtent l="0" t="0" r="0" b="0"/>
            <wp:docPr id="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9780" cy="3619500"/>
                    </a:xfrm>
                    <a:prstGeom prst="rect">
                      <a:avLst/>
                    </a:prstGeom>
                    <a:noFill/>
                    <a:ln>
                      <a:noFill/>
                    </a:ln>
                  </pic:spPr>
                </pic:pic>
              </a:graphicData>
            </a:graphic>
          </wp:inline>
        </w:drawing>
      </w:r>
    </w:p>
    <w:p w:rsidR="00143FD5" w:rsidRPr="00054EA0" w:rsidRDefault="00143FD5" w:rsidP="005B4FF2">
      <w:pPr>
        <w:spacing w:after="168"/>
        <w:rPr>
          <w:rFonts w:cs="Arial"/>
          <w:sz w:val="20"/>
          <w:szCs w:val="20"/>
        </w:rPr>
      </w:pPr>
      <w:r w:rsidRPr="00054EA0">
        <w:rPr>
          <w:rFonts w:cs="Arial"/>
          <w:sz w:val="20"/>
          <w:szCs w:val="20"/>
        </w:rPr>
        <w:t>Fonte: Panoly (2019).</w:t>
      </w:r>
    </w:p>
    <w:p w:rsidR="00143FD5" w:rsidRDefault="00143FD5" w:rsidP="005B4FF2">
      <w:pPr>
        <w:spacing w:after="168"/>
        <w:rPr>
          <w:rFonts w:cs="Arial"/>
          <w:szCs w:val="24"/>
        </w:rPr>
      </w:pPr>
      <w:r>
        <w:rPr>
          <w:rFonts w:cs="Arial"/>
          <w:szCs w:val="24"/>
        </w:rPr>
        <w:tab/>
        <w:t xml:space="preserve">Para a realização desse trabalho foi escolhida a abordagem Inmon porque o projeto não terá uso de </w:t>
      </w:r>
      <w:r>
        <w:rPr>
          <w:rFonts w:cs="Arial"/>
          <w:i/>
          <w:szCs w:val="24"/>
        </w:rPr>
        <w:t>Data Marts</w:t>
      </w:r>
      <w:r>
        <w:rPr>
          <w:rFonts w:cs="Arial"/>
          <w:szCs w:val="24"/>
        </w:rPr>
        <w:t xml:space="preserve">, assim sendo, será criado unicamente o </w:t>
      </w:r>
      <w:r>
        <w:rPr>
          <w:rFonts w:cs="Arial"/>
          <w:i/>
          <w:szCs w:val="24"/>
        </w:rPr>
        <w:t xml:space="preserve">Data Warehouse </w:t>
      </w:r>
      <w:r>
        <w:rPr>
          <w:rFonts w:cs="Arial"/>
          <w:szCs w:val="24"/>
        </w:rPr>
        <w:t>para armazenar os dados.</w:t>
      </w:r>
    </w:p>
    <w:p w:rsidR="00143FD5" w:rsidRDefault="00143FD5" w:rsidP="005B4FF2">
      <w:pPr>
        <w:pStyle w:val="Ttulo3"/>
        <w:spacing w:after="168"/>
      </w:pPr>
      <w:r>
        <w:t>4.4.3 Modelos Estrela e Floco de Neve (</w:t>
      </w:r>
      <w:r>
        <w:rPr>
          <w:i/>
        </w:rPr>
        <w:t>Star Schema and</w:t>
      </w:r>
      <w:r>
        <w:t xml:space="preserve"> </w:t>
      </w:r>
      <w:r>
        <w:rPr>
          <w:i/>
        </w:rPr>
        <w:t>Snow-Flake</w:t>
      </w:r>
      <w:r>
        <w:t xml:space="preserve"> </w:t>
      </w:r>
      <w:r>
        <w:rPr>
          <w:i/>
        </w:rPr>
        <w:t>Schema</w:t>
      </w:r>
      <w:r>
        <w:t>)</w:t>
      </w:r>
    </w:p>
    <w:p w:rsidR="00143FD5" w:rsidRDefault="00143FD5" w:rsidP="005B4FF2">
      <w:pPr>
        <w:spacing w:after="168"/>
        <w:rPr>
          <w:rFonts w:cs="Arial"/>
          <w:szCs w:val="24"/>
        </w:rPr>
      </w:pPr>
      <w:r>
        <w:rPr>
          <w:rFonts w:cs="Arial"/>
          <w:szCs w:val="24"/>
        </w:rPr>
        <w:tab/>
        <w:t xml:space="preserve">Tendo definida a estrutura, inicia-se o desenvolvimento do modelo do DW. </w:t>
      </w:r>
    </w:p>
    <w:p w:rsidR="00143FD5" w:rsidRDefault="00143FD5" w:rsidP="005B4FF2">
      <w:pPr>
        <w:spacing w:after="168"/>
        <w:ind w:firstLine="720"/>
        <w:rPr>
          <w:rFonts w:cs="Arial"/>
          <w:szCs w:val="24"/>
        </w:rPr>
      </w:pPr>
      <w:r w:rsidRPr="00A13F7D">
        <w:rPr>
          <w:rFonts w:cs="Arial"/>
          <w:iCs/>
          <w:szCs w:val="24"/>
        </w:rPr>
        <w:t>Em um modelo de dados multi</w:t>
      </w:r>
      <w:r>
        <w:rPr>
          <w:rFonts w:cs="Arial"/>
          <w:iCs/>
          <w:szCs w:val="24"/>
        </w:rPr>
        <w:t>dimensional pode ser utilizado</w:t>
      </w:r>
      <w:r w:rsidRPr="00A13F7D">
        <w:rPr>
          <w:rFonts w:cs="Arial"/>
          <w:iCs/>
          <w:szCs w:val="24"/>
        </w:rPr>
        <w:t xml:space="preserve"> dois tipos de modelos, que são</w:t>
      </w:r>
      <w:r>
        <w:rPr>
          <w:rFonts w:cs="Arial"/>
          <w:iCs/>
          <w:szCs w:val="24"/>
        </w:rPr>
        <w:t>: t</w:t>
      </w:r>
      <w:r>
        <w:rPr>
          <w:rFonts w:cs="Arial"/>
          <w:szCs w:val="24"/>
        </w:rPr>
        <w:t>ipo Estrela (</w:t>
      </w:r>
      <w:r>
        <w:rPr>
          <w:rFonts w:cs="Arial"/>
          <w:i/>
          <w:szCs w:val="24"/>
        </w:rPr>
        <w:t>Star Schema</w:t>
      </w:r>
      <w:r>
        <w:rPr>
          <w:rFonts w:cs="Arial"/>
          <w:szCs w:val="24"/>
        </w:rPr>
        <w:t>) ou tipo Floco de Neve (</w:t>
      </w:r>
      <w:r>
        <w:rPr>
          <w:rFonts w:cs="Arial"/>
          <w:i/>
          <w:szCs w:val="24"/>
        </w:rPr>
        <w:t>Snow-Flake</w:t>
      </w:r>
      <w:r>
        <w:rPr>
          <w:rFonts w:cs="Arial"/>
          <w:szCs w:val="24"/>
        </w:rPr>
        <w:t xml:space="preserve"> </w:t>
      </w:r>
      <w:r>
        <w:rPr>
          <w:rFonts w:cs="Arial"/>
          <w:i/>
          <w:szCs w:val="24"/>
        </w:rPr>
        <w:t>Schema</w:t>
      </w:r>
      <w:r>
        <w:rPr>
          <w:rFonts w:cs="Arial"/>
          <w:szCs w:val="24"/>
        </w:rPr>
        <w:t>).</w:t>
      </w:r>
    </w:p>
    <w:p w:rsidR="00143FD5" w:rsidRDefault="00143FD5" w:rsidP="005B4FF2">
      <w:pPr>
        <w:spacing w:after="168"/>
        <w:ind w:firstLine="720"/>
        <w:rPr>
          <w:rFonts w:cs="Arial"/>
          <w:szCs w:val="24"/>
        </w:rPr>
      </w:pPr>
      <w:r>
        <w:rPr>
          <w:rFonts w:cs="Arial"/>
          <w:szCs w:val="24"/>
        </w:rPr>
        <w:lastRenderedPageBreak/>
        <w:t xml:space="preserve">O modelo Estrela é o mais básico e mais comum para a arquitetura do </w:t>
      </w:r>
      <w:r>
        <w:rPr>
          <w:rFonts w:cs="Arial"/>
          <w:i/>
          <w:szCs w:val="24"/>
        </w:rPr>
        <w:t>Data Warehouse</w:t>
      </w:r>
      <w:r>
        <w:rPr>
          <w:rFonts w:cs="Arial"/>
          <w:szCs w:val="24"/>
        </w:rPr>
        <w:t xml:space="preserve">. No seu desenho, a tabela fato (F_VENDA, Figura x) assume o centro da arquitetura seguido pelas tabelas de dimensões, que em volta dela, definem a quantidade de pontas da Estrela </w:t>
      </w:r>
      <w:r w:rsidRPr="00C8358F">
        <w:rPr>
          <w:rFonts w:cs="Arial"/>
          <w:szCs w:val="24"/>
        </w:rPr>
        <w:t>(CARVALHAES e ALVES, 2015).</w:t>
      </w:r>
      <w:r>
        <w:rPr>
          <w:rFonts w:cs="Arial"/>
          <w:szCs w:val="24"/>
        </w:rPr>
        <w:t xml:space="preserve"> Possui como vantagem uma visualização simplificada dos dados, além de mais agilidade nas análises.</w:t>
      </w:r>
    </w:p>
    <w:p w:rsidR="00143FD5" w:rsidRPr="00054EA0" w:rsidRDefault="00143FD5" w:rsidP="005B4FF2">
      <w:pPr>
        <w:spacing w:after="168" w:line="240" w:lineRule="auto"/>
        <w:rPr>
          <w:rFonts w:cs="Arial"/>
          <w:sz w:val="20"/>
          <w:szCs w:val="20"/>
        </w:rPr>
      </w:pPr>
      <w:r w:rsidRPr="00054EA0">
        <w:rPr>
          <w:rFonts w:cs="Arial"/>
          <w:sz w:val="20"/>
          <w:szCs w:val="20"/>
        </w:rPr>
        <w:t>Figura x – Exemplo de modelo Estrela.</w:t>
      </w:r>
    </w:p>
    <w:p w:rsidR="00143FD5" w:rsidRPr="00054EA0" w:rsidRDefault="006137E1" w:rsidP="005B4FF2">
      <w:pPr>
        <w:spacing w:after="168"/>
        <w:rPr>
          <w:rFonts w:cs="Arial"/>
          <w:sz w:val="20"/>
          <w:szCs w:val="20"/>
        </w:rPr>
      </w:pPr>
      <w:r>
        <w:rPr>
          <w:noProof/>
          <w:lang w:eastAsia="ja-JP"/>
        </w:rPr>
        <w:drawing>
          <wp:anchor distT="0" distB="0" distL="114300" distR="114300" simplePos="0" relativeHeight="251658240" behindDoc="0" locked="0" layoutInCell="1" allowOverlap="1">
            <wp:simplePos x="0" y="0"/>
            <wp:positionH relativeFrom="column">
              <wp:posOffset>635</wp:posOffset>
            </wp:positionH>
            <wp:positionV relativeFrom="paragraph">
              <wp:posOffset>635</wp:posOffset>
            </wp:positionV>
            <wp:extent cx="5971540" cy="4572000"/>
            <wp:effectExtent l="0" t="0" r="0" b="0"/>
            <wp:wrapTopAndBottom/>
            <wp:docPr id="17"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540" cy="4572000"/>
                    </a:xfrm>
                    <a:prstGeom prst="rect">
                      <a:avLst/>
                    </a:prstGeom>
                    <a:noFill/>
                  </pic:spPr>
                </pic:pic>
              </a:graphicData>
            </a:graphic>
            <wp14:sizeRelH relativeFrom="page">
              <wp14:pctWidth>0</wp14:pctWidth>
            </wp14:sizeRelH>
            <wp14:sizeRelV relativeFrom="page">
              <wp14:pctHeight>0</wp14:pctHeight>
            </wp14:sizeRelV>
          </wp:anchor>
        </w:drawing>
      </w:r>
      <w:r w:rsidR="00143FD5" w:rsidRPr="00054EA0">
        <w:rPr>
          <w:rFonts w:cs="Arial"/>
          <w:sz w:val="20"/>
          <w:szCs w:val="20"/>
        </w:rPr>
        <w:t>Fonte: Autores (2019).</w:t>
      </w:r>
    </w:p>
    <w:p w:rsidR="00143FD5" w:rsidRDefault="00143FD5" w:rsidP="005B4FF2">
      <w:pPr>
        <w:spacing w:after="168"/>
        <w:ind w:firstLine="720"/>
        <w:rPr>
          <w:rFonts w:cs="Arial"/>
          <w:szCs w:val="24"/>
        </w:rPr>
      </w:pPr>
      <w:r>
        <w:rPr>
          <w:rFonts w:cs="Arial"/>
          <w:szCs w:val="24"/>
        </w:rPr>
        <w:t xml:space="preserve">O modelo Floco de Neve é um modelo específico que, partindo do modelo Estrela, as dimensões que possuem hierarquia são decompostas em outras tabelas </w:t>
      </w:r>
      <w:r w:rsidRPr="00C8358F">
        <w:rPr>
          <w:rFonts w:cs="Arial"/>
          <w:szCs w:val="24"/>
        </w:rPr>
        <w:t>(CARVALHAES e ALVES, 2015).</w:t>
      </w:r>
      <w:r>
        <w:rPr>
          <w:rFonts w:cs="Arial"/>
          <w:szCs w:val="24"/>
        </w:rPr>
        <w:t xml:space="preserve"> Nesse modelo tem-se uma redução de redundância nas tabelas de dimensões e uma menor quantidade de memória utilizada. Um exemplo seria a dimensão chamada Data, em que ela poderá ser decomposta em outras tabelas como dia, mês, ano, trimestre, etc. Assim, essas “</w:t>
      </w:r>
      <w:proofErr w:type="spellStart"/>
      <w:r>
        <w:rPr>
          <w:rFonts w:cs="Arial"/>
          <w:szCs w:val="24"/>
        </w:rPr>
        <w:t>sub-dimensões</w:t>
      </w:r>
      <w:proofErr w:type="spellEnd"/>
      <w:r>
        <w:rPr>
          <w:rFonts w:cs="Arial"/>
          <w:szCs w:val="24"/>
        </w:rPr>
        <w:t>” vão compor a dimensão principal. Seu diagrama é mostrado abaixo:</w:t>
      </w:r>
    </w:p>
    <w:p w:rsidR="00143FD5" w:rsidRPr="00814555" w:rsidRDefault="00143FD5" w:rsidP="005B4FF2">
      <w:pPr>
        <w:spacing w:after="168" w:line="240" w:lineRule="auto"/>
        <w:rPr>
          <w:rFonts w:cs="Arial"/>
          <w:sz w:val="20"/>
          <w:szCs w:val="20"/>
        </w:rPr>
      </w:pPr>
      <w:r w:rsidRPr="00814555">
        <w:rPr>
          <w:rFonts w:cs="Arial"/>
          <w:sz w:val="20"/>
          <w:szCs w:val="20"/>
        </w:rPr>
        <w:lastRenderedPageBreak/>
        <w:t>Figura x – Exemplo de modelo Floco de Neve.</w:t>
      </w:r>
    </w:p>
    <w:p w:rsidR="00143FD5" w:rsidRPr="00814555" w:rsidRDefault="006137E1" w:rsidP="005B4FF2">
      <w:pPr>
        <w:spacing w:after="168" w:line="240" w:lineRule="auto"/>
        <w:rPr>
          <w:rFonts w:cs="Arial"/>
          <w:sz w:val="20"/>
          <w:szCs w:val="20"/>
        </w:rPr>
      </w:pPr>
      <w:r>
        <w:rPr>
          <w:rFonts w:cs="Arial"/>
          <w:noProof/>
          <w:sz w:val="20"/>
          <w:szCs w:val="20"/>
          <w:lang w:eastAsia="ja-JP"/>
        </w:rPr>
        <w:drawing>
          <wp:inline distT="0" distB="0" distL="0" distR="0">
            <wp:extent cx="5943600" cy="2918460"/>
            <wp:effectExtent l="0" t="0" r="0" b="0"/>
            <wp:docPr id="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rsidR="00143FD5" w:rsidRPr="00814555" w:rsidRDefault="00143FD5" w:rsidP="005B4FF2">
      <w:pPr>
        <w:spacing w:after="168"/>
        <w:rPr>
          <w:rFonts w:cs="Arial"/>
          <w:sz w:val="20"/>
          <w:szCs w:val="20"/>
        </w:rPr>
      </w:pPr>
      <w:r w:rsidRPr="00814555">
        <w:rPr>
          <w:rFonts w:cs="Arial"/>
          <w:sz w:val="20"/>
          <w:szCs w:val="20"/>
        </w:rPr>
        <w:t>Fonte: Autores (2019).</w:t>
      </w:r>
    </w:p>
    <w:p w:rsidR="00143FD5" w:rsidRDefault="00143FD5" w:rsidP="005B4FF2">
      <w:pPr>
        <w:spacing w:after="168"/>
        <w:ind w:firstLine="720"/>
        <w:rPr>
          <w:rFonts w:cs="Arial"/>
          <w:szCs w:val="24"/>
        </w:rPr>
      </w:pPr>
      <w:r>
        <w:rPr>
          <w:rFonts w:cs="Arial"/>
          <w:szCs w:val="24"/>
        </w:rPr>
        <w:t>Para o presente trabalho, será utilizado o modelo Floco de Neve. Devido algumas dimensões apresentarem hierarquia nelas, houve-se a necessidade de criar uma tabela adicional.</w:t>
      </w:r>
    </w:p>
    <w:p w:rsidR="00143FD5" w:rsidRDefault="00143FD5" w:rsidP="005B4FF2">
      <w:pPr>
        <w:pStyle w:val="Ttulo3"/>
        <w:spacing w:after="168"/>
      </w:pPr>
      <w:r>
        <w:t>4.4.4 Indicadores levantados para as análises</w:t>
      </w:r>
    </w:p>
    <w:p w:rsidR="00143FD5" w:rsidRDefault="00143FD5" w:rsidP="005B4FF2">
      <w:pPr>
        <w:spacing w:after="168"/>
        <w:rPr>
          <w:rFonts w:cs="Arial"/>
          <w:szCs w:val="24"/>
        </w:rPr>
      </w:pPr>
      <w:r>
        <w:rPr>
          <w:rFonts w:cs="Arial"/>
          <w:szCs w:val="24"/>
        </w:rPr>
        <w:tab/>
        <w:t>Ao desenvolver uma plataforma de BI, o objetivo é sempre responder a perguntas utilizando dados, que por sua vez se transformam em informação e auxílio na tomada de decisão. Para isso é necessário levantar perguntas que serão os indicadores da análise, com isso, serão definidas as fatos e dimensões. As perguntas levantadas pelo grupo são as seguintes:</w:t>
      </w:r>
    </w:p>
    <w:p w:rsidR="00143FD5" w:rsidRDefault="00143FD5" w:rsidP="008F22C1">
      <w:pPr>
        <w:numPr>
          <w:ilvl w:val="0"/>
          <w:numId w:val="4"/>
        </w:numPr>
        <w:spacing w:afterLines="0"/>
        <w:rPr>
          <w:rFonts w:cs="Arial"/>
          <w:szCs w:val="24"/>
        </w:rPr>
      </w:pPr>
      <w:r>
        <w:rPr>
          <w:rFonts w:cs="Arial"/>
          <w:szCs w:val="24"/>
        </w:rPr>
        <w:t>Qual o total de alunos por cada Cor/Raça definida pelo Censo Escolar entre os anos da análise?</w:t>
      </w:r>
    </w:p>
    <w:p w:rsidR="00143FD5" w:rsidRDefault="00143FD5" w:rsidP="008F22C1">
      <w:pPr>
        <w:numPr>
          <w:ilvl w:val="0"/>
          <w:numId w:val="4"/>
        </w:numPr>
        <w:spacing w:afterLines="0"/>
        <w:rPr>
          <w:rFonts w:cs="Arial"/>
          <w:szCs w:val="24"/>
        </w:rPr>
      </w:pPr>
      <w:r>
        <w:rPr>
          <w:rFonts w:cs="Arial"/>
          <w:szCs w:val="24"/>
        </w:rPr>
        <w:t>Qual o total de alunos que se declararam negros entre os anos da análise?</w:t>
      </w:r>
    </w:p>
    <w:p w:rsidR="00143FD5" w:rsidRDefault="00143FD5" w:rsidP="008F22C1">
      <w:pPr>
        <w:numPr>
          <w:ilvl w:val="0"/>
          <w:numId w:val="4"/>
        </w:numPr>
        <w:spacing w:afterLines="0"/>
        <w:rPr>
          <w:rFonts w:cs="Arial"/>
          <w:szCs w:val="24"/>
        </w:rPr>
      </w:pPr>
      <w:r>
        <w:rPr>
          <w:rFonts w:cs="Arial"/>
          <w:szCs w:val="24"/>
        </w:rPr>
        <w:t>Qual o total de alunos estrangeiros que se declararam negros entre os anos da análise?</w:t>
      </w:r>
    </w:p>
    <w:p w:rsidR="00143FD5" w:rsidRPr="00216E8E" w:rsidRDefault="00143FD5" w:rsidP="008F22C1">
      <w:pPr>
        <w:numPr>
          <w:ilvl w:val="0"/>
          <w:numId w:val="4"/>
        </w:numPr>
        <w:spacing w:afterLines="0"/>
        <w:rPr>
          <w:rFonts w:cs="Arial"/>
          <w:szCs w:val="24"/>
        </w:rPr>
      </w:pPr>
      <w:r>
        <w:rPr>
          <w:rFonts w:cs="Arial"/>
          <w:szCs w:val="24"/>
        </w:rPr>
        <w:t>Qual o país que possui a maior quantidade de alunos estrangeiros negros no Brasil entre os anos da análise?</w:t>
      </w:r>
    </w:p>
    <w:p w:rsidR="00143FD5" w:rsidRDefault="00143FD5" w:rsidP="008F22C1">
      <w:pPr>
        <w:numPr>
          <w:ilvl w:val="0"/>
          <w:numId w:val="4"/>
        </w:numPr>
        <w:spacing w:afterLines="0"/>
        <w:rPr>
          <w:rFonts w:cs="Arial"/>
          <w:szCs w:val="24"/>
        </w:rPr>
      </w:pPr>
      <w:r>
        <w:rPr>
          <w:rFonts w:cs="Arial"/>
          <w:szCs w:val="24"/>
        </w:rPr>
        <w:t>Qual o total de alunos negros por região, UF e município entre os anos da análise?</w:t>
      </w:r>
    </w:p>
    <w:p w:rsidR="00143FD5" w:rsidRDefault="00143FD5" w:rsidP="008F22C1">
      <w:pPr>
        <w:numPr>
          <w:ilvl w:val="0"/>
          <w:numId w:val="4"/>
        </w:numPr>
        <w:spacing w:afterLines="0"/>
        <w:rPr>
          <w:rFonts w:cs="Arial"/>
          <w:szCs w:val="24"/>
        </w:rPr>
      </w:pPr>
      <w:r>
        <w:rPr>
          <w:rFonts w:cs="Arial"/>
          <w:szCs w:val="24"/>
        </w:rPr>
        <w:lastRenderedPageBreak/>
        <w:t>Qual é a diferença de alunos negros entre as regiões Nordeste e Sudeste nos anos da análise?</w:t>
      </w:r>
    </w:p>
    <w:p w:rsidR="00143FD5" w:rsidRDefault="00143FD5" w:rsidP="008F22C1">
      <w:pPr>
        <w:numPr>
          <w:ilvl w:val="0"/>
          <w:numId w:val="4"/>
        </w:numPr>
        <w:spacing w:afterLines="0"/>
        <w:rPr>
          <w:rFonts w:cs="Arial"/>
          <w:szCs w:val="24"/>
        </w:rPr>
      </w:pPr>
      <w:r>
        <w:rPr>
          <w:rFonts w:cs="Arial"/>
          <w:szCs w:val="24"/>
        </w:rPr>
        <w:t>Qual é a quantidade de alunos negros no Distrito Federal entre os anos da análise?</w:t>
      </w:r>
    </w:p>
    <w:p w:rsidR="00143FD5" w:rsidRDefault="00143FD5" w:rsidP="008F22C1">
      <w:pPr>
        <w:numPr>
          <w:ilvl w:val="0"/>
          <w:numId w:val="4"/>
        </w:numPr>
        <w:spacing w:afterLines="0"/>
        <w:rPr>
          <w:rFonts w:cs="Arial"/>
          <w:szCs w:val="24"/>
        </w:rPr>
      </w:pPr>
      <w:r>
        <w:rPr>
          <w:rFonts w:cs="Arial"/>
          <w:szCs w:val="24"/>
        </w:rPr>
        <w:t>Qual a quantidade de alunos negros que estudam em escolas sem água, energia, esgoto e alimentação entre os anos da análise?</w:t>
      </w:r>
    </w:p>
    <w:p w:rsidR="00143FD5" w:rsidRDefault="00143FD5" w:rsidP="008F22C1">
      <w:pPr>
        <w:numPr>
          <w:ilvl w:val="0"/>
          <w:numId w:val="4"/>
        </w:numPr>
        <w:spacing w:afterLines="0"/>
        <w:rPr>
          <w:rFonts w:cs="Arial"/>
          <w:szCs w:val="24"/>
        </w:rPr>
      </w:pPr>
      <w:r>
        <w:rPr>
          <w:rFonts w:cs="Arial"/>
          <w:szCs w:val="24"/>
        </w:rPr>
        <w:t>Qual a quantidade de alunos negros por sexo entre os anos da análise?</w:t>
      </w:r>
    </w:p>
    <w:p w:rsidR="00143FD5" w:rsidRDefault="00143FD5" w:rsidP="008F22C1">
      <w:pPr>
        <w:numPr>
          <w:ilvl w:val="0"/>
          <w:numId w:val="4"/>
        </w:numPr>
        <w:spacing w:afterLines="0"/>
        <w:rPr>
          <w:rFonts w:cs="Arial"/>
          <w:szCs w:val="24"/>
        </w:rPr>
      </w:pPr>
      <w:r>
        <w:rPr>
          <w:rFonts w:cs="Arial"/>
          <w:szCs w:val="24"/>
        </w:rPr>
        <w:t>Qual a quantidade de alunos negros nos módulos de ensino Presencial, Semipresencial e a Distância entre os anos da análise?</w:t>
      </w:r>
    </w:p>
    <w:p w:rsidR="00143FD5" w:rsidRDefault="00143FD5" w:rsidP="008F22C1">
      <w:pPr>
        <w:numPr>
          <w:ilvl w:val="0"/>
          <w:numId w:val="4"/>
        </w:numPr>
        <w:spacing w:afterLines="0"/>
        <w:rPr>
          <w:rFonts w:cs="Arial"/>
          <w:szCs w:val="24"/>
        </w:rPr>
      </w:pPr>
      <w:r>
        <w:rPr>
          <w:rFonts w:cs="Arial"/>
          <w:szCs w:val="24"/>
        </w:rPr>
        <w:t>Qual a quantidade de alunos negros que moram em zona Urbana ou Rural entre os anos da análise?</w:t>
      </w:r>
    </w:p>
    <w:p w:rsidR="00143FD5" w:rsidRDefault="00143FD5" w:rsidP="008F22C1">
      <w:pPr>
        <w:numPr>
          <w:ilvl w:val="0"/>
          <w:numId w:val="4"/>
        </w:numPr>
        <w:spacing w:afterLines="0"/>
        <w:rPr>
          <w:rFonts w:cs="Arial"/>
          <w:szCs w:val="24"/>
        </w:rPr>
      </w:pPr>
      <w:r>
        <w:rPr>
          <w:rFonts w:cs="Arial"/>
          <w:szCs w:val="24"/>
        </w:rPr>
        <w:t>Qual a quantidade de alunos negros que estudam em escolas Públicas e Privadas?</w:t>
      </w:r>
    </w:p>
    <w:p w:rsidR="00143FD5" w:rsidRDefault="00143FD5" w:rsidP="008F22C1">
      <w:pPr>
        <w:numPr>
          <w:ilvl w:val="0"/>
          <w:numId w:val="4"/>
        </w:numPr>
        <w:spacing w:afterLines="0"/>
        <w:rPr>
          <w:rFonts w:cs="Arial"/>
          <w:szCs w:val="24"/>
        </w:rPr>
      </w:pPr>
      <w:r>
        <w:rPr>
          <w:rFonts w:cs="Arial"/>
          <w:szCs w:val="24"/>
        </w:rPr>
        <w:t>Qual a quantidade de alunos negros que estudam em escolas Urbanas e Rurais?</w:t>
      </w:r>
    </w:p>
    <w:p w:rsidR="00143FD5" w:rsidRDefault="00143FD5" w:rsidP="008F22C1">
      <w:pPr>
        <w:numPr>
          <w:ilvl w:val="0"/>
          <w:numId w:val="4"/>
        </w:numPr>
        <w:spacing w:afterLines="0"/>
        <w:rPr>
          <w:rFonts w:cs="Arial"/>
          <w:szCs w:val="24"/>
        </w:rPr>
      </w:pPr>
      <w:r>
        <w:rPr>
          <w:rFonts w:cs="Arial"/>
          <w:szCs w:val="24"/>
        </w:rPr>
        <w:t>Qual a quantidade de alunos negros em cada etapa de ensino definida no censo entre os anos da análise?</w:t>
      </w:r>
    </w:p>
    <w:p w:rsidR="00143FD5" w:rsidRDefault="00143FD5" w:rsidP="005B4FF2">
      <w:pPr>
        <w:spacing w:after="168"/>
        <w:ind w:firstLine="720"/>
        <w:rPr>
          <w:rFonts w:cs="Arial"/>
          <w:szCs w:val="24"/>
        </w:rPr>
      </w:pPr>
      <w:r>
        <w:rPr>
          <w:rFonts w:cs="Arial"/>
          <w:szCs w:val="24"/>
        </w:rPr>
        <w:t>Com as perguntas concluídas, pode-se agora levantar os fatos e dimensões da análise. Será utilizada apenas uma tabela fato, que é a tabela de matrículas (alunos) e as seguintes dimensões: Tempo (Ano), Localidade Município (Município, UF, País), Localidade Distrito (Microrregião, Município, UF, Região, Mesorregião, Distrito)  e Escola.</w:t>
      </w:r>
    </w:p>
    <w:p w:rsidR="00143FD5" w:rsidRDefault="00143FD5" w:rsidP="005B4FF2">
      <w:pPr>
        <w:spacing w:after="168"/>
        <w:ind w:firstLine="720"/>
        <w:rPr>
          <w:rFonts w:cs="Arial"/>
          <w:szCs w:val="24"/>
        </w:rPr>
      </w:pPr>
      <w:r>
        <w:rPr>
          <w:rFonts w:cs="Arial"/>
          <w:szCs w:val="24"/>
        </w:rPr>
        <w:t xml:space="preserve">Com a fato e as dimensões já definidas, será criada as ETLs para a carga das informações no </w:t>
      </w:r>
      <w:r>
        <w:rPr>
          <w:rFonts w:cs="Arial"/>
          <w:i/>
          <w:szCs w:val="24"/>
        </w:rPr>
        <w:t>Data Warehouse</w:t>
      </w:r>
      <w:r>
        <w:rPr>
          <w:rFonts w:cs="Arial"/>
          <w:szCs w:val="24"/>
        </w:rPr>
        <w:t>.</w:t>
      </w:r>
    </w:p>
    <w:p w:rsidR="00143FD5" w:rsidRDefault="00143FD5" w:rsidP="005B4FF2">
      <w:pPr>
        <w:pStyle w:val="Ttulo3"/>
        <w:spacing w:after="168"/>
        <w:rPr>
          <w:i/>
        </w:rPr>
      </w:pPr>
      <w:r>
        <w:t xml:space="preserve">4.4.5 Processo ETL para carga do </w:t>
      </w:r>
      <w:r>
        <w:rPr>
          <w:i/>
        </w:rPr>
        <w:t>Data Warehouse</w:t>
      </w:r>
    </w:p>
    <w:p w:rsidR="00143FD5" w:rsidRDefault="00143FD5" w:rsidP="005B4FF2">
      <w:pPr>
        <w:spacing w:after="168"/>
        <w:rPr>
          <w:rFonts w:cs="Arial"/>
          <w:szCs w:val="24"/>
        </w:rPr>
      </w:pPr>
      <w:r>
        <w:rPr>
          <w:rFonts w:cs="Arial"/>
          <w:i/>
          <w:szCs w:val="24"/>
        </w:rPr>
        <w:tab/>
      </w:r>
      <w:r>
        <w:rPr>
          <w:rFonts w:cs="Arial"/>
          <w:szCs w:val="24"/>
        </w:rPr>
        <w:t>Nessa parte de explicação das ETLs, será separado por dimensões que possuem padrões de carga semelhantes, explicando os dados envolvidos e o processo.</w:t>
      </w:r>
    </w:p>
    <w:p w:rsidR="00143FD5" w:rsidRPr="006D2552" w:rsidRDefault="00143FD5" w:rsidP="005B4FF2">
      <w:pPr>
        <w:pStyle w:val="Ttulo4"/>
        <w:spacing w:after="168"/>
      </w:pPr>
      <w:r w:rsidRPr="006D2552">
        <w:t>4.4.5.1 Definição dos indicadores nulos</w:t>
      </w:r>
    </w:p>
    <w:p w:rsidR="00143FD5" w:rsidRPr="00E4786C" w:rsidRDefault="00143FD5" w:rsidP="005B4FF2">
      <w:pPr>
        <w:spacing w:after="168"/>
        <w:rPr>
          <w:rFonts w:cs="Arial"/>
          <w:szCs w:val="24"/>
        </w:rPr>
      </w:pPr>
      <w:r>
        <w:rPr>
          <w:rFonts w:cs="Arial"/>
          <w:szCs w:val="24"/>
        </w:rPr>
        <w:tab/>
        <w:t>Segundo Braghittoni</w:t>
      </w:r>
      <w:r w:rsidRPr="002A0DBD">
        <w:rPr>
          <w:rFonts w:cs="Arial"/>
          <w:szCs w:val="24"/>
        </w:rPr>
        <w:t xml:space="preserve"> (</w:t>
      </w:r>
      <w:r>
        <w:rPr>
          <w:rFonts w:cs="Arial"/>
          <w:szCs w:val="24"/>
        </w:rPr>
        <w:t xml:space="preserve">2017, </w:t>
      </w:r>
      <w:r w:rsidRPr="002A0DBD">
        <w:rPr>
          <w:rFonts w:cs="Arial"/>
          <w:szCs w:val="24"/>
        </w:rPr>
        <w:t xml:space="preserve">p. </w:t>
      </w:r>
      <w:r>
        <w:rPr>
          <w:rFonts w:cs="Arial"/>
          <w:szCs w:val="24"/>
        </w:rPr>
        <w:t xml:space="preserve">94) nenhuma coluna que esteja inserida no </w:t>
      </w:r>
      <w:r>
        <w:rPr>
          <w:rFonts w:cs="Arial"/>
          <w:i/>
          <w:szCs w:val="24"/>
        </w:rPr>
        <w:t xml:space="preserve">Data Warehouse </w:t>
      </w:r>
      <w:r>
        <w:rPr>
          <w:rFonts w:cs="Arial"/>
          <w:szCs w:val="24"/>
        </w:rPr>
        <w:t>pode aceitar valores nulos (</w:t>
      </w:r>
      <w:proofErr w:type="spellStart"/>
      <w:r>
        <w:rPr>
          <w:rFonts w:cs="Arial"/>
          <w:i/>
          <w:szCs w:val="24"/>
        </w:rPr>
        <w:t>null</w:t>
      </w:r>
      <w:proofErr w:type="spellEnd"/>
      <w:r>
        <w:rPr>
          <w:rFonts w:cs="Arial"/>
          <w:szCs w:val="24"/>
        </w:rPr>
        <w:t xml:space="preserve">). O site </w:t>
      </w:r>
      <w:r>
        <w:rPr>
          <w:rFonts w:cs="Arial"/>
          <w:i/>
          <w:szCs w:val="24"/>
        </w:rPr>
        <w:t>W3Schools</w:t>
      </w:r>
      <w:r>
        <w:rPr>
          <w:rFonts w:cs="Arial"/>
          <w:szCs w:val="24"/>
        </w:rPr>
        <w:t xml:space="preserve"> (2019) define valores </w:t>
      </w:r>
      <w:proofErr w:type="spellStart"/>
      <w:r>
        <w:rPr>
          <w:rFonts w:cs="Arial"/>
          <w:i/>
          <w:szCs w:val="24"/>
        </w:rPr>
        <w:t>null</w:t>
      </w:r>
      <w:proofErr w:type="spellEnd"/>
      <w:r>
        <w:rPr>
          <w:rFonts w:cs="Arial"/>
          <w:i/>
          <w:szCs w:val="24"/>
        </w:rPr>
        <w:t xml:space="preserve"> </w:t>
      </w:r>
      <w:r>
        <w:rPr>
          <w:rFonts w:cs="Arial"/>
          <w:szCs w:val="24"/>
        </w:rPr>
        <w:t xml:space="preserve">como um campo que não possui valor, deixado em branco no momento da </w:t>
      </w:r>
      <w:r>
        <w:rPr>
          <w:rFonts w:cs="Arial"/>
          <w:szCs w:val="24"/>
        </w:rPr>
        <w:lastRenderedPageBreak/>
        <w:t>gravação. Sendo assim, há a necessidade de criar valores genéricos para definir um valor que veio nulo. Em cada uma das dimensões explicadas adiante, será descrito os seus respectivos indicadores nulos.</w:t>
      </w:r>
      <w:r>
        <w:rPr>
          <w:rFonts w:cs="Arial"/>
          <w:szCs w:val="24"/>
        </w:rPr>
        <w:tab/>
      </w:r>
    </w:p>
    <w:p w:rsidR="00143FD5" w:rsidRDefault="00143FD5" w:rsidP="005B4FF2">
      <w:pPr>
        <w:pStyle w:val="Ttulo4"/>
        <w:spacing w:after="168"/>
      </w:pPr>
      <w:r>
        <w:t>4.4.5.2 Dimensão Tempo (Ano)</w:t>
      </w:r>
    </w:p>
    <w:p w:rsidR="00143FD5" w:rsidRDefault="00143FD5" w:rsidP="005B4FF2">
      <w:pPr>
        <w:spacing w:after="168"/>
        <w:rPr>
          <w:rFonts w:cs="Arial"/>
          <w:szCs w:val="24"/>
        </w:rPr>
      </w:pPr>
      <w:r>
        <w:rPr>
          <w:rFonts w:cs="Arial"/>
          <w:szCs w:val="24"/>
        </w:rPr>
        <w:tab/>
      </w:r>
      <w:r w:rsidRPr="002A0DBD">
        <w:rPr>
          <w:rFonts w:cs="Arial"/>
          <w:szCs w:val="24"/>
        </w:rPr>
        <w:t>Inmon (2005</w:t>
      </w:r>
      <w:r>
        <w:rPr>
          <w:rFonts w:cs="Arial"/>
          <w:szCs w:val="24"/>
        </w:rPr>
        <w:t>, p. 29</w:t>
      </w:r>
      <w:r w:rsidRPr="002A0DBD">
        <w:rPr>
          <w:rFonts w:cs="Arial"/>
          <w:szCs w:val="24"/>
        </w:rPr>
        <w:t>)</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 xml:space="preserve">a </w:t>
      </w:r>
      <w:r>
        <w:rPr>
          <w:rFonts w:cs="Arial"/>
          <w:szCs w:val="24"/>
        </w:rPr>
        <w:t>variabilidade com o tempo</w:t>
      </w:r>
      <w:r w:rsidRPr="002A0DBD">
        <w:rPr>
          <w:rFonts w:cs="Arial"/>
          <w:szCs w:val="24"/>
        </w:rPr>
        <w:t xml:space="preserve">, ou seja, </w:t>
      </w:r>
      <w:r>
        <w:rPr>
          <w:rFonts w:cs="Arial"/>
          <w:szCs w:val="24"/>
        </w:rPr>
        <w:t xml:space="preserve">um DW e suas informações vivem com base no tempo. Com base dessa informação, Braghittoni (2017, p. 31) atesta que “Por </w:t>
      </w:r>
      <w:r w:rsidRPr="00E920BB">
        <w:rPr>
          <w:rFonts w:cs="Arial"/>
          <w:szCs w:val="24"/>
        </w:rPr>
        <w:t>mais que</w:t>
      </w:r>
      <w:r>
        <w:rPr>
          <w:rFonts w:cs="Arial"/>
          <w:szCs w:val="24"/>
        </w:rPr>
        <w:t xml:space="preserve"> </w:t>
      </w:r>
      <w:r w:rsidRPr="00E920BB">
        <w:rPr>
          <w:rFonts w:cs="Arial"/>
          <w:szCs w:val="24"/>
        </w:rPr>
        <w:t>não exista nenhuma outra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no</w:t>
      </w:r>
      <w:r>
        <w:rPr>
          <w:rFonts w:cs="Arial"/>
          <w:szCs w:val="24"/>
        </w:rPr>
        <w:t xml:space="preserve"> </w:t>
      </w:r>
      <w:r w:rsidRPr="00E920BB">
        <w:rPr>
          <w:rFonts w:cs="Arial"/>
          <w:szCs w:val="24"/>
        </w:rPr>
        <w:t>seu</w:t>
      </w:r>
      <w:r>
        <w:rPr>
          <w:rFonts w:cs="Arial"/>
          <w:szCs w:val="24"/>
        </w:rPr>
        <w:t xml:space="preserve"> DW, a </w:t>
      </w:r>
      <w:r w:rsidRPr="00E920BB">
        <w:rPr>
          <w:rFonts w:cs="Arial"/>
          <w:szCs w:val="24"/>
        </w:rPr>
        <w:t>dimensão</w:t>
      </w:r>
      <w:r>
        <w:rPr>
          <w:rFonts w:cs="Arial"/>
          <w:szCs w:val="24"/>
        </w:rPr>
        <w:t xml:space="preserve"> </w:t>
      </w:r>
      <w:r w:rsidRPr="00E920BB">
        <w:rPr>
          <w:rFonts w:cs="Arial"/>
          <w:szCs w:val="24"/>
        </w:rPr>
        <w:t>temporal</w:t>
      </w:r>
      <w:r>
        <w:rPr>
          <w:rFonts w:cs="Arial"/>
          <w:szCs w:val="24"/>
        </w:rPr>
        <w:t xml:space="preserve"> </w:t>
      </w:r>
      <w:r w:rsidRPr="00E920BB">
        <w:rPr>
          <w:rFonts w:cs="Arial"/>
          <w:szCs w:val="24"/>
        </w:rPr>
        <w:t>deve</w:t>
      </w:r>
      <w:r>
        <w:rPr>
          <w:rFonts w:cs="Arial"/>
          <w:szCs w:val="24"/>
        </w:rPr>
        <w:t xml:space="preserve"> </w:t>
      </w:r>
      <w:r w:rsidRPr="00E920BB">
        <w:rPr>
          <w:rFonts w:cs="Arial"/>
          <w:szCs w:val="24"/>
        </w:rPr>
        <w:t>estar</w:t>
      </w:r>
      <w:r>
        <w:rPr>
          <w:rFonts w:cs="Arial"/>
          <w:szCs w:val="24"/>
        </w:rPr>
        <w:t xml:space="preserve"> lá” e também (2017, p. 73) “</w:t>
      </w:r>
      <w:r w:rsidRPr="00E920BB">
        <w:rPr>
          <w:rFonts w:cs="Arial"/>
          <w:szCs w:val="24"/>
        </w:rPr>
        <w:t>Como postulado por Inmon, o DW é sempre variável com o</w:t>
      </w:r>
      <w:r>
        <w:rPr>
          <w:rFonts w:cs="Arial"/>
          <w:szCs w:val="24"/>
        </w:rPr>
        <w:t xml:space="preserve"> t</w:t>
      </w:r>
      <w:r w:rsidRPr="00E920BB">
        <w:rPr>
          <w:rFonts w:cs="Arial"/>
          <w:szCs w:val="24"/>
        </w:rPr>
        <w:t>empo,</w:t>
      </w:r>
      <w:r>
        <w:rPr>
          <w:rFonts w:cs="Arial"/>
          <w:szCs w:val="24"/>
        </w:rPr>
        <w:t xml:space="preserve"> </w:t>
      </w:r>
      <w:r w:rsidRPr="00E920BB">
        <w:rPr>
          <w:rFonts w:cs="Arial"/>
          <w:szCs w:val="24"/>
        </w:rPr>
        <w:t>ou</w:t>
      </w:r>
      <w:r>
        <w:rPr>
          <w:rFonts w:cs="Arial"/>
          <w:szCs w:val="24"/>
        </w:rPr>
        <w:t xml:space="preserve"> </w:t>
      </w:r>
      <w:r w:rsidRPr="00E920BB">
        <w:rPr>
          <w:rFonts w:cs="Arial"/>
          <w:szCs w:val="24"/>
        </w:rPr>
        <w:t>seja,</w:t>
      </w:r>
      <w:r>
        <w:rPr>
          <w:rFonts w:cs="Arial"/>
          <w:szCs w:val="24"/>
        </w:rPr>
        <w:t xml:space="preserve"> </w:t>
      </w:r>
      <w:r w:rsidRPr="00E920BB">
        <w:rPr>
          <w:rFonts w:cs="Arial"/>
          <w:szCs w:val="24"/>
        </w:rPr>
        <w:t>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DATA</w:t>
      </w:r>
      <w:r>
        <w:rPr>
          <w:rFonts w:cs="Arial"/>
          <w:szCs w:val="24"/>
        </w:rPr>
        <w:t xml:space="preserve"> deve </w:t>
      </w:r>
      <w:r w:rsidRPr="00E920BB">
        <w:rPr>
          <w:rFonts w:cs="Arial"/>
          <w:szCs w:val="24"/>
        </w:rPr>
        <w:t>invariavelmente</w:t>
      </w:r>
      <w:r>
        <w:rPr>
          <w:rFonts w:cs="Arial"/>
          <w:szCs w:val="24"/>
        </w:rPr>
        <w:t xml:space="preserve"> existir”.</w:t>
      </w:r>
    </w:p>
    <w:p w:rsidR="00143FD5" w:rsidRDefault="00143FD5" w:rsidP="005B4FF2">
      <w:pPr>
        <w:spacing w:after="168"/>
        <w:rPr>
          <w:rFonts w:cs="Arial"/>
          <w:szCs w:val="24"/>
        </w:rPr>
      </w:pPr>
      <w:r>
        <w:rPr>
          <w:rFonts w:cs="Arial"/>
          <w:szCs w:val="24"/>
        </w:rPr>
        <w:tab/>
        <w:t>Conforme definido pelos dois autores, todo projeto necessita obrigatoriamente de uma dimensão de tempo, em contrapartida, esse ‘tempo’ pode ser descrito de formas diferentes por cada projeto, com base nas necessidades das análises. Ele pode ser definido tanto como informações separadas (ano ou mês ou dia), uma data, formada por ano, mês, e dia, ou até uma informação mais complexa inserindo trimestre, dia da semana, hora, etc.</w:t>
      </w:r>
    </w:p>
    <w:p w:rsidR="00143FD5" w:rsidRDefault="00143FD5" w:rsidP="005B4FF2">
      <w:pPr>
        <w:spacing w:after="168"/>
        <w:rPr>
          <w:rFonts w:cs="Arial"/>
          <w:szCs w:val="24"/>
        </w:rPr>
      </w:pPr>
      <w:r>
        <w:rPr>
          <w:rFonts w:cs="Arial"/>
          <w:szCs w:val="24"/>
        </w:rPr>
        <w:tab/>
        <w:t>Para o presente trabalho, a dimensão de tempo será identificada pelos anos referentes a cada análise (2015 até 2018), um identificador para cada uma delas e seu indicador nulo que será explicado adiante.</w:t>
      </w:r>
    </w:p>
    <w:p w:rsidR="00143FD5" w:rsidRPr="00E920BB" w:rsidRDefault="00143FD5" w:rsidP="005B4FF2">
      <w:pPr>
        <w:spacing w:after="168"/>
        <w:rPr>
          <w:rFonts w:cs="Arial"/>
          <w:szCs w:val="24"/>
        </w:rPr>
      </w:pPr>
      <w:r>
        <w:rPr>
          <w:rFonts w:cs="Arial"/>
          <w:szCs w:val="24"/>
        </w:rPr>
        <w:tab/>
        <w:t>Seu diagrama de carga é mostrado na imagem abaixo:</w:t>
      </w:r>
    </w:p>
    <w:p w:rsidR="00143FD5" w:rsidRPr="00F56686" w:rsidRDefault="00143FD5" w:rsidP="005B4FF2">
      <w:pPr>
        <w:spacing w:after="168" w:line="240" w:lineRule="auto"/>
        <w:rPr>
          <w:rFonts w:cs="Arial"/>
          <w:sz w:val="20"/>
          <w:szCs w:val="20"/>
        </w:rPr>
      </w:pPr>
      <w:r w:rsidRPr="00F56686">
        <w:rPr>
          <w:rFonts w:cs="Arial"/>
          <w:sz w:val="20"/>
          <w:szCs w:val="20"/>
        </w:rPr>
        <w:t xml:space="preserve">Figura x – Visão </w:t>
      </w:r>
      <w:r>
        <w:rPr>
          <w:rFonts w:cs="Arial"/>
          <w:sz w:val="20"/>
          <w:szCs w:val="20"/>
        </w:rPr>
        <w:t>geral da ETL Ano</w:t>
      </w:r>
      <w:r w:rsidRPr="00F56686">
        <w:rPr>
          <w:rFonts w:cs="Arial"/>
          <w:sz w:val="20"/>
          <w:szCs w:val="20"/>
        </w:rPr>
        <w:t xml:space="preserve"> para o DW.</w:t>
      </w:r>
    </w:p>
    <w:p w:rsidR="00143FD5" w:rsidRPr="00F56686" w:rsidRDefault="006137E1" w:rsidP="005B4FF2">
      <w:pPr>
        <w:spacing w:after="168" w:line="240" w:lineRule="auto"/>
        <w:rPr>
          <w:rFonts w:cs="Arial"/>
          <w:sz w:val="20"/>
          <w:szCs w:val="20"/>
        </w:rPr>
      </w:pPr>
      <w:r>
        <w:rPr>
          <w:rFonts w:cs="Arial"/>
          <w:noProof/>
          <w:sz w:val="20"/>
          <w:szCs w:val="20"/>
          <w:lang w:eastAsia="ja-JP"/>
        </w:rPr>
        <w:drawing>
          <wp:inline distT="0" distB="0" distL="0" distR="0">
            <wp:extent cx="5943600" cy="1905000"/>
            <wp:effectExtent l="0" t="0" r="0" b="0"/>
            <wp:docPr id="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143FD5" w:rsidRPr="00F56686" w:rsidRDefault="00143FD5" w:rsidP="005B4FF2">
      <w:pPr>
        <w:spacing w:after="168"/>
        <w:rPr>
          <w:rFonts w:cs="Arial"/>
          <w:sz w:val="20"/>
          <w:szCs w:val="20"/>
        </w:rPr>
      </w:pPr>
      <w:r w:rsidRPr="00F56686">
        <w:rPr>
          <w:rFonts w:cs="Arial"/>
          <w:sz w:val="20"/>
          <w:szCs w:val="20"/>
        </w:rPr>
        <w:t>Fonte: Autores (2019).</w:t>
      </w:r>
    </w:p>
    <w:p w:rsidR="00143FD5" w:rsidRDefault="00143FD5" w:rsidP="005B4FF2">
      <w:pPr>
        <w:spacing w:after="168"/>
        <w:ind w:firstLine="720"/>
        <w:rPr>
          <w:rFonts w:cs="Arial"/>
          <w:szCs w:val="24"/>
        </w:rPr>
      </w:pPr>
      <w:r>
        <w:rPr>
          <w:rFonts w:cs="Arial"/>
          <w:szCs w:val="24"/>
        </w:rPr>
        <w:t>Os seguintes passos foram utilizados:</w:t>
      </w:r>
    </w:p>
    <w:p w:rsidR="00143FD5" w:rsidRPr="002A0DBD" w:rsidRDefault="00143FD5" w:rsidP="005B4FF2">
      <w:pPr>
        <w:spacing w:after="168"/>
        <w:ind w:firstLine="720"/>
        <w:rPr>
          <w:rFonts w:cs="Arial"/>
          <w:szCs w:val="24"/>
        </w:rPr>
      </w:pPr>
      <w:r>
        <w:rPr>
          <w:rFonts w:cs="Arial"/>
          <w:i/>
          <w:szCs w:val="24"/>
        </w:rPr>
        <w:lastRenderedPageBreak/>
        <w:t>Data Grid</w:t>
      </w:r>
      <w:r w:rsidRPr="002A0DBD">
        <w:rPr>
          <w:rFonts w:cs="Arial"/>
          <w:szCs w:val="24"/>
        </w:rPr>
        <w:t>:</w:t>
      </w:r>
      <w:r>
        <w:rPr>
          <w:rFonts w:cs="Arial"/>
          <w:szCs w:val="24"/>
        </w:rPr>
        <w:t xml:space="preserve"> Neste </w:t>
      </w:r>
      <w:r>
        <w:rPr>
          <w:rFonts w:cs="Arial"/>
          <w:i/>
          <w:szCs w:val="24"/>
        </w:rPr>
        <w:t>step</w:t>
      </w:r>
      <w:r>
        <w:rPr>
          <w:rFonts w:cs="Arial"/>
          <w:szCs w:val="24"/>
        </w:rPr>
        <w:t xml:space="preserve"> será criada uma tabela com um conjunto constante de dados, informando os nomes dos campos, seus tipos, e seus respectivos dados. Aqui está sendo carregado cada um dos anos da análise e um indicador para cada um deles.</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r>
        <w:rPr>
          <w:rFonts w:cs="Arial"/>
          <w:szCs w:val="24"/>
        </w:rPr>
        <w:t xml:space="preserve"> Aqui os dados estão sendo gravados na tabela D_TEMPO do banco de dados.</w:t>
      </w:r>
    </w:p>
    <w:p w:rsidR="00143FD5" w:rsidRDefault="00143FD5" w:rsidP="005B4FF2">
      <w:pPr>
        <w:spacing w:after="168"/>
        <w:rPr>
          <w:rFonts w:cs="Arial"/>
          <w:szCs w:val="24"/>
        </w:rPr>
      </w:pPr>
      <w:r>
        <w:rPr>
          <w:rFonts w:cs="Arial"/>
          <w:szCs w:val="24"/>
        </w:rPr>
        <w:tab/>
        <w:t>Indicador nulo da dimensão:</w:t>
      </w:r>
    </w:p>
    <w:p w:rsidR="00143FD5" w:rsidRDefault="00143FD5" w:rsidP="005B4FF2">
      <w:pPr>
        <w:spacing w:after="168"/>
        <w:rPr>
          <w:rFonts w:cs="Arial"/>
          <w:szCs w:val="24"/>
        </w:rPr>
      </w:pPr>
      <w:r>
        <w:rPr>
          <w:rFonts w:cs="Arial"/>
          <w:szCs w:val="24"/>
        </w:rPr>
        <w:tab/>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143FD5" w:rsidRDefault="00143FD5" w:rsidP="005B4FF2">
      <w:pPr>
        <w:pStyle w:val="Ttulo4"/>
        <w:spacing w:after="168"/>
      </w:pPr>
      <w:r>
        <w:t>4.4.5.3 Dimensões Localidade</w:t>
      </w:r>
    </w:p>
    <w:p w:rsidR="00143FD5" w:rsidRDefault="00143FD5" w:rsidP="005B4FF2">
      <w:pPr>
        <w:spacing w:after="168"/>
        <w:rPr>
          <w:rFonts w:cs="Arial"/>
          <w:szCs w:val="24"/>
        </w:rPr>
      </w:pPr>
      <w:r>
        <w:rPr>
          <w:rFonts w:cs="Arial"/>
          <w:szCs w:val="24"/>
        </w:rPr>
        <w:tab/>
        <w:t xml:space="preserve">Como descrito na seção 4.4.4 acerca dos indicadores e das dimensões, será usado duas tabelas chamadas de Aluno e Matrícula, elas por sua vez utilizam informações geográficas na sua estrutura. </w:t>
      </w:r>
    </w:p>
    <w:p w:rsidR="00143FD5" w:rsidRDefault="00143FD5" w:rsidP="005B4FF2">
      <w:pPr>
        <w:spacing w:after="168"/>
        <w:ind w:firstLine="720"/>
        <w:rPr>
          <w:rFonts w:cs="Arial"/>
          <w:szCs w:val="24"/>
        </w:rPr>
      </w:pPr>
      <w:r>
        <w:rPr>
          <w:rFonts w:cs="Arial"/>
          <w:szCs w:val="24"/>
        </w:rPr>
        <w:t xml:space="preserve">Em base dos </w:t>
      </w:r>
      <w:proofErr w:type="spellStart"/>
      <w:r>
        <w:rPr>
          <w:rFonts w:cs="Arial"/>
          <w:szCs w:val="24"/>
        </w:rPr>
        <w:t>microdados</w:t>
      </w:r>
      <w:proofErr w:type="spellEnd"/>
      <w:r>
        <w:rPr>
          <w:rFonts w:cs="Arial"/>
          <w:szCs w:val="24"/>
        </w:rPr>
        <w:t xml:space="preserve"> do INEP, as tabelas sobre Aluno utilizam as informações de município, UF, e país, por outro lado, a dimensão Escola faz uso das informações de distrito, município, UF, microrregião, mesorregião e região.</w:t>
      </w:r>
    </w:p>
    <w:p w:rsidR="00143FD5" w:rsidRDefault="00143FD5" w:rsidP="005B4FF2">
      <w:pPr>
        <w:spacing w:after="168"/>
        <w:ind w:firstLine="720"/>
        <w:rPr>
          <w:rFonts w:cs="Arial"/>
          <w:szCs w:val="24"/>
        </w:rPr>
      </w:pPr>
      <w:r>
        <w:rPr>
          <w:rFonts w:cs="Arial"/>
          <w:szCs w:val="24"/>
        </w:rPr>
        <w:t>Tendo em vista que cada uma das tabelas apresenta uma combinação de informações diferentes, fez-se necessário dividir as informações de localidade, com cada uma sendo chamada pelo seu menor grão de informação. No caso das combinações de Aluno, a dimensão com as suas combinações será chamada de Localidade Município, e de Escola, chamada de Localidade Distrito, por este ser o menor nível de informação. Essas informações geográficas seguem a seguinte ordem (do maior para o menor):</w:t>
      </w:r>
    </w:p>
    <w:p w:rsidR="00143FD5" w:rsidRDefault="00143FD5" w:rsidP="008F22C1">
      <w:pPr>
        <w:numPr>
          <w:ilvl w:val="0"/>
          <w:numId w:val="6"/>
        </w:numPr>
        <w:spacing w:afterLines="0"/>
        <w:rPr>
          <w:rFonts w:cs="Arial"/>
          <w:szCs w:val="24"/>
        </w:rPr>
      </w:pPr>
      <w:r>
        <w:rPr>
          <w:rFonts w:cs="Arial"/>
          <w:szCs w:val="24"/>
        </w:rPr>
        <w:t>País;</w:t>
      </w:r>
    </w:p>
    <w:p w:rsidR="00143FD5" w:rsidRDefault="00143FD5" w:rsidP="008F22C1">
      <w:pPr>
        <w:numPr>
          <w:ilvl w:val="0"/>
          <w:numId w:val="6"/>
        </w:numPr>
        <w:spacing w:afterLines="0"/>
        <w:rPr>
          <w:rFonts w:cs="Arial"/>
          <w:szCs w:val="24"/>
        </w:rPr>
      </w:pPr>
      <w:r>
        <w:rPr>
          <w:rFonts w:cs="Arial"/>
          <w:szCs w:val="24"/>
        </w:rPr>
        <w:t>Região;</w:t>
      </w:r>
    </w:p>
    <w:p w:rsidR="00143FD5" w:rsidRDefault="00143FD5" w:rsidP="008F22C1">
      <w:pPr>
        <w:numPr>
          <w:ilvl w:val="0"/>
          <w:numId w:val="6"/>
        </w:numPr>
        <w:spacing w:afterLines="0"/>
        <w:rPr>
          <w:rFonts w:cs="Arial"/>
          <w:szCs w:val="24"/>
        </w:rPr>
      </w:pPr>
      <w:r>
        <w:rPr>
          <w:rFonts w:cs="Arial"/>
          <w:szCs w:val="24"/>
        </w:rPr>
        <w:lastRenderedPageBreak/>
        <w:t>UF;</w:t>
      </w:r>
    </w:p>
    <w:p w:rsidR="00143FD5" w:rsidRDefault="00143FD5" w:rsidP="008F22C1">
      <w:pPr>
        <w:numPr>
          <w:ilvl w:val="0"/>
          <w:numId w:val="6"/>
        </w:numPr>
        <w:spacing w:afterLines="0"/>
        <w:rPr>
          <w:rFonts w:cs="Arial"/>
          <w:szCs w:val="24"/>
        </w:rPr>
      </w:pPr>
      <w:r>
        <w:rPr>
          <w:rFonts w:cs="Arial"/>
          <w:szCs w:val="24"/>
        </w:rPr>
        <w:t>Mesorregião;</w:t>
      </w:r>
    </w:p>
    <w:p w:rsidR="00143FD5" w:rsidRDefault="00143FD5" w:rsidP="008F22C1">
      <w:pPr>
        <w:numPr>
          <w:ilvl w:val="0"/>
          <w:numId w:val="6"/>
        </w:numPr>
        <w:spacing w:afterLines="0"/>
        <w:rPr>
          <w:rFonts w:cs="Arial"/>
          <w:szCs w:val="24"/>
        </w:rPr>
      </w:pPr>
      <w:r>
        <w:rPr>
          <w:rFonts w:cs="Arial"/>
          <w:szCs w:val="24"/>
        </w:rPr>
        <w:t>Microrregião;</w:t>
      </w:r>
    </w:p>
    <w:p w:rsidR="00143FD5" w:rsidRDefault="00143FD5" w:rsidP="008F22C1">
      <w:pPr>
        <w:numPr>
          <w:ilvl w:val="0"/>
          <w:numId w:val="6"/>
        </w:numPr>
        <w:spacing w:afterLines="0"/>
        <w:rPr>
          <w:rFonts w:cs="Arial"/>
          <w:szCs w:val="24"/>
        </w:rPr>
      </w:pPr>
      <w:r>
        <w:rPr>
          <w:rFonts w:cs="Arial"/>
          <w:szCs w:val="24"/>
        </w:rPr>
        <w:t>Município;</w:t>
      </w:r>
    </w:p>
    <w:p w:rsidR="00143FD5" w:rsidRDefault="00143FD5" w:rsidP="008F22C1">
      <w:pPr>
        <w:numPr>
          <w:ilvl w:val="0"/>
          <w:numId w:val="6"/>
        </w:numPr>
        <w:spacing w:afterLines="0"/>
        <w:rPr>
          <w:rFonts w:cs="Arial"/>
          <w:szCs w:val="24"/>
        </w:rPr>
      </w:pPr>
      <w:r>
        <w:rPr>
          <w:rFonts w:cs="Arial"/>
          <w:szCs w:val="24"/>
        </w:rPr>
        <w:t>Distrito;</w:t>
      </w:r>
    </w:p>
    <w:p w:rsidR="00143FD5" w:rsidRDefault="00143FD5" w:rsidP="005B4FF2">
      <w:pPr>
        <w:spacing w:after="168"/>
        <w:ind w:left="720"/>
        <w:rPr>
          <w:rFonts w:cs="Arial"/>
          <w:szCs w:val="24"/>
        </w:rPr>
      </w:pPr>
      <w:r>
        <w:rPr>
          <w:rFonts w:cs="Arial"/>
          <w:szCs w:val="24"/>
        </w:rPr>
        <w:t>As definições de cada uma das dimensões Localidade serão explicadas adiante.</w:t>
      </w:r>
    </w:p>
    <w:p w:rsidR="00143FD5" w:rsidRPr="006D2552" w:rsidRDefault="00143FD5" w:rsidP="005B4FF2">
      <w:pPr>
        <w:pStyle w:val="Ttulo5"/>
        <w:spacing w:after="168"/>
      </w:pPr>
      <w:r w:rsidRPr="006D2552">
        <w:t>4.4.5.3.1 Dimensão Localidade Distrito</w:t>
      </w:r>
    </w:p>
    <w:p w:rsidR="00143FD5" w:rsidRDefault="00143FD5" w:rsidP="005B4FF2">
      <w:pPr>
        <w:spacing w:after="168"/>
        <w:rPr>
          <w:rFonts w:cs="Arial"/>
          <w:szCs w:val="24"/>
        </w:rPr>
      </w:pPr>
      <w:r>
        <w:rPr>
          <w:rFonts w:cs="Arial"/>
          <w:szCs w:val="24"/>
        </w:rPr>
        <w:tab/>
        <w:t>Como explicado anteriormente, uma das tabelas será a Localidade Distrito que irá apoiar as combinações da tabela Escola. Essa tabela de Localidade é formada pela combinação das informações de distrito, município, microrregião, mesorregião, UF e região, junto de um identificador único para cada uma dessas combinações, além dos identificadores nulos.</w:t>
      </w:r>
    </w:p>
    <w:p w:rsidR="00143FD5" w:rsidRDefault="00143FD5" w:rsidP="005B4FF2">
      <w:pPr>
        <w:spacing w:after="168"/>
        <w:rPr>
          <w:rFonts w:cs="Arial"/>
          <w:szCs w:val="24"/>
        </w:rPr>
      </w:pPr>
      <w:r>
        <w:rPr>
          <w:rFonts w:cs="Arial"/>
          <w:szCs w:val="24"/>
        </w:rPr>
        <w:tab/>
        <w:t>Seu diagrama de carga é mostrado na imagem abaixo:</w:t>
      </w:r>
    </w:p>
    <w:p w:rsidR="00143FD5" w:rsidRPr="001D6614" w:rsidRDefault="00143FD5" w:rsidP="001D6614">
      <w:pPr>
        <w:spacing w:after="168" w:line="240" w:lineRule="auto"/>
        <w:rPr>
          <w:rFonts w:cs="Arial"/>
          <w:sz w:val="20"/>
          <w:szCs w:val="20"/>
        </w:rPr>
      </w:pPr>
      <w:r w:rsidRPr="001D6614">
        <w:rPr>
          <w:rFonts w:cs="Arial"/>
          <w:sz w:val="20"/>
          <w:szCs w:val="20"/>
        </w:rPr>
        <w:t>Figura x – Diagrama da ETL Localidade Distrito</w:t>
      </w:r>
      <w:r>
        <w:rPr>
          <w:rFonts w:cs="Arial"/>
          <w:sz w:val="20"/>
          <w:szCs w:val="20"/>
        </w:rPr>
        <w:t>.</w:t>
      </w:r>
    </w:p>
    <w:p w:rsidR="00143FD5" w:rsidRPr="001D6614" w:rsidRDefault="006137E1" w:rsidP="001D6614">
      <w:pPr>
        <w:spacing w:after="168" w:line="240" w:lineRule="auto"/>
        <w:rPr>
          <w:rFonts w:cs="Arial"/>
          <w:sz w:val="20"/>
          <w:szCs w:val="20"/>
        </w:rPr>
      </w:pPr>
      <w:r>
        <w:rPr>
          <w:rFonts w:cs="Arial"/>
          <w:noProof/>
          <w:sz w:val="20"/>
          <w:szCs w:val="20"/>
          <w:lang w:eastAsia="ja-JP"/>
        </w:rPr>
        <w:drawing>
          <wp:inline distT="0" distB="0" distL="0" distR="0">
            <wp:extent cx="5737860" cy="137922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7860" cy="1379220"/>
                    </a:xfrm>
                    <a:prstGeom prst="rect">
                      <a:avLst/>
                    </a:prstGeom>
                    <a:noFill/>
                    <a:ln>
                      <a:noFill/>
                    </a:ln>
                  </pic:spPr>
                </pic:pic>
              </a:graphicData>
            </a:graphic>
          </wp:inline>
        </w:drawing>
      </w:r>
    </w:p>
    <w:p w:rsidR="00143FD5" w:rsidRPr="001D6614" w:rsidRDefault="00143FD5" w:rsidP="001D6614">
      <w:pPr>
        <w:spacing w:after="168"/>
        <w:rPr>
          <w:rFonts w:cs="Arial"/>
          <w:sz w:val="20"/>
          <w:szCs w:val="20"/>
        </w:rPr>
      </w:pPr>
      <w:r w:rsidRPr="001D6614">
        <w:rPr>
          <w:rFonts w:cs="Arial"/>
          <w:sz w:val="20"/>
          <w:szCs w:val="20"/>
        </w:rPr>
        <w:t>Fonte: Autores (2019).</w:t>
      </w:r>
    </w:p>
    <w:p w:rsidR="00143FD5" w:rsidRDefault="00143FD5" w:rsidP="001D6614">
      <w:pPr>
        <w:spacing w:after="168"/>
        <w:ind w:firstLine="720"/>
        <w:rPr>
          <w:rFonts w:cs="Arial"/>
          <w:szCs w:val="24"/>
        </w:rPr>
      </w:pPr>
      <w:r>
        <w:rPr>
          <w:rFonts w:cs="Arial"/>
          <w:szCs w:val="24"/>
        </w:rPr>
        <w:t>Os seguintes passos foram utilizados:</w:t>
      </w:r>
    </w:p>
    <w:p w:rsidR="00143FD5" w:rsidRDefault="00143FD5" w:rsidP="001D6614">
      <w:pPr>
        <w:spacing w:after="168"/>
        <w:ind w:firstLine="720"/>
        <w:rPr>
          <w:rFonts w:cs="Arial"/>
          <w:szCs w:val="24"/>
        </w:rPr>
      </w:pPr>
      <w:r>
        <w:rPr>
          <w:rFonts w:cs="Arial"/>
          <w:i/>
          <w:szCs w:val="24"/>
        </w:rPr>
        <w:t xml:space="preserve">Table Input </w:t>
      </w:r>
      <w:r>
        <w:rPr>
          <w:rFonts w:cs="Arial"/>
          <w:szCs w:val="24"/>
        </w:rPr>
        <w:t xml:space="preserve">(na imagem acima com os nomes: distrito, </w:t>
      </w:r>
      <w:proofErr w:type="spellStart"/>
      <w:r>
        <w:rPr>
          <w:rFonts w:cs="Arial"/>
          <w:szCs w:val="24"/>
        </w:rPr>
        <w:t>municipio</w:t>
      </w:r>
      <w:proofErr w:type="spellEnd"/>
      <w:r>
        <w:rPr>
          <w:rFonts w:cs="Arial"/>
          <w:szCs w:val="24"/>
        </w:rPr>
        <w:t xml:space="preserve">, </w:t>
      </w:r>
      <w:proofErr w:type="spellStart"/>
      <w:r>
        <w:rPr>
          <w:rFonts w:cs="Arial"/>
          <w:szCs w:val="24"/>
        </w:rPr>
        <w:t>microrregiao</w:t>
      </w:r>
      <w:proofErr w:type="spellEnd"/>
      <w:r>
        <w:rPr>
          <w:rFonts w:cs="Arial"/>
          <w:szCs w:val="24"/>
        </w:rPr>
        <w:t xml:space="preserve">, </w:t>
      </w:r>
      <w:proofErr w:type="spellStart"/>
      <w:r>
        <w:rPr>
          <w:rFonts w:cs="Arial"/>
          <w:szCs w:val="24"/>
        </w:rPr>
        <w:t>mesorregiao</w:t>
      </w:r>
      <w:proofErr w:type="spellEnd"/>
      <w:r>
        <w:rPr>
          <w:rFonts w:cs="Arial"/>
          <w:szCs w:val="24"/>
        </w:rPr>
        <w:t>, uf)</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143FD5" w:rsidRDefault="00143FD5" w:rsidP="005B4FF2">
      <w:pPr>
        <w:spacing w:after="168"/>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r>
        <w:rPr>
          <w:rFonts w:cs="Arial"/>
          <w:szCs w:val="24"/>
        </w:rPr>
        <w:t xml:space="preserve">(na imagem acima com os nomes: </w:t>
      </w:r>
      <w:proofErr w:type="spellStart"/>
      <w:r>
        <w:rPr>
          <w:rFonts w:cs="Arial"/>
          <w:szCs w:val="24"/>
        </w:rPr>
        <w:t>Sort</w:t>
      </w:r>
      <w:proofErr w:type="spellEnd"/>
      <w:r>
        <w:rPr>
          <w:rFonts w:cs="Arial"/>
          <w:szCs w:val="24"/>
        </w:rPr>
        <w:t xml:space="preserve"> distrito,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microrregiao</w:t>
      </w:r>
      <w:proofErr w:type="spellEnd"/>
      <w:r>
        <w:rPr>
          <w:rFonts w:cs="Arial"/>
          <w:szCs w:val="24"/>
        </w:rPr>
        <w:t xml:space="preserve">, </w:t>
      </w:r>
      <w:proofErr w:type="spellStart"/>
      <w:r>
        <w:rPr>
          <w:rFonts w:cs="Arial"/>
          <w:szCs w:val="24"/>
        </w:rPr>
        <w:t>Sort</w:t>
      </w:r>
      <w:proofErr w:type="spellEnd"/>
      <w:r>
        <w:rPr>
          <w:rFonts w:cs="Arial"/>
          <w:szCs w:val="24"/>
        </w:rPr>
        <w:t xml:space="preserve"> mesorregião, </w:t>
      </w:r>
      <w:proofErr w:type="spellStart"/>
      <w:r>
        <w:rPr>
          <w:rFonts w:cs="Arial"/>
          <w:szCs w:val="24"/>
        </w:rPr>
        <w:t>Sort</w:t>
      </w:r>
      <w:proofErr w:type="spellEnd"/>
      <w:r>
        <w:rPr>
          <w:rFonts w:cs="Arial"/>
          <w:szCs w:val="24"/>
        </w:rPr>
        <w:t xml:space="preserve"> </w:t>
      </w:r>
      <w:proofErr w:type="spellStart"/>
      <w:r>
        <w:rPr>
          <w:rFonts w:cs="Arial"/>
          <w:szCs w:val="24"/>
        </w:rPr>
        <w:t>regiao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distrito_municipio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lastRenderedPageBreak/>
        <w:t>municipio_microrregiao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microrregiao_mesorregiao</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mesorregiao_uf</w:t>
      </w:r>
      <w:proofErr w:type="spellEnd"/>
      <w:r>
        <w:rPr>
          <w:rFonts w:cs="Arial"/>
          <w:szCs w:val="24"/>
        </w:rPr>
        <w:t xml:space="preserve">):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 xml:space="preserve">do SQL. Nele podem ser configuradas outras opções como ordenação ascendente ou descendente e diferenciação de maiúsculas e minúsculas. </w:t>
      </w:r>
    </w:p>
    <w:p w:rsidR="00143FD5" w:rsidRDefault="00143FD5" w:rsidP="005B4FF2">
      <w:pPr>
        <w:spacing w:after="168"/>
        <w:ind w:firstLine="720"/>
        <w:rPr>
          <w:rFonts w:cs="Arial"/>
          <w:szCs w:val="24"/>
        </w:rPr>
      </w:pPr>
      <w:r>
        <w:rPr>
          <w:rFonts w:cs="Arial"/>
          <w:i/>
          <w:szCs w:val="24"/>
        </w:rPr>
        <w:t xml:space="preserve">Merge </w:t>
      </w:r>
      <w:proofErr w:type="spellStart"/>
      <w:r>
        <w:rPr>
          <w:rFonts w:cs="Arial"/>
          <w:i/>
          <w:szCs w:val="24"/>
        </w:rPr>
        <w:t>Join</w:t>
      </w:r>
      <w:proofErr w:type="spellEnd"/>
      <w:r>
        <w:rPr>
          <w:rFonts w:cs="Arial"/>
          <w:i/>
          <w:szCs w:val="24"/>
        </w:rPr>
        <w:t xml:space="preserve"> </w:t>
      </w:r>
      <w:r>
        <w:rPr>
          <w:rFonts w:cs="Arial"/>
          <w:szCs w:val="24"/>
        </w:rPr>
        <w:t xml:space="preserve">(na imagem acima com os nomes: Merge </w:t>
      </w:r>
      <w:proofErr w:type="spellStart"/>
      <w:r>
        <w:rPr>
          <w:rFonts w:cs="Arial"/>
          <w:szCs w:val="24"/>
        </w:rPr>
        <w:t>distrito_municipio</w:t>
      </w:r>
      <w:proofErr w:type="spellEnd"/>
      <w:r>
        <w:rPr>
          <w:rFonts w:cs="Arial"/>
          <w:szCs w:val="24"/>
        </w:rPr>
        <w:t xml:space="preserve">, Merge </w:t>
      </w:r>
      <w:proofErr w:type="spellStart"/>
      <w:r>
        <w:rPr>
          <w:rFonts w:cs="Arial"/>
          <w:szCs w:val="24"/>
        </w:rPr>
        <w:t>municipio_microrregiao</w:t>
      </w:r>
      <w:proofErr w:type="spellEnd"/>
      <w:r>
        <w:rPr>
          <w:rFonts w:cs="Arial"/>
          <w:szCs w:val="24"/>
        </w:rPr>
        <w:t xml:space="preserve">, Merge </w:t>
      </w:r>
      <w:proofErr w:type="spellStart"/>
      <w:r>
        <w:rPr>
          <w:rFonts w:cs="Arial"/>
          <w:szCs w:val="24"/>
        </w:rPr>
        <w:t>microrregiao_mesorregiao</w:t>
      </w:r>
      <w:proofErr w:type="spellEnd"/>
      <w:r>
        <w:rPr>
          <w:rFonts w:cs="Arial"/>
          <w:szCs w:val="24"/>
        </w:rPr>
        <w:t xml:space="preserve">, Merge </w:t>
      </w:r>
      <w:proofErr w:type="spellStart"/>
      <w:r>
        <w:rPr>
          <w:rFonts w:cs="Arial"/>
          <w:szCs w:val="24"/>
        </w:rPr>
        <w:t>mesorregiao_uf</w:t>
      </w:r>
      <w:proofErr w:type="spellEnd"/>
      <w:r>
        <w:rPr>
          <w:rFonts w:cs="Arial"/>
          <w:szCs w:val="24"/>
        </w:rPr>
        <w:t xml:space="preserve">, Merge </w:t>
      </w:r>
      <w:proofErr w:type="spellStart"/>
      <w:r>
        <w:rPr>
          <w:rFonts w:cs="Arial"/>
          <w:szCs w:val="24"/>
        </w:rPr>
        <w:t>uf_regiao</w:t>
      </w:r>
      <w:proofErr w:type="spellEnd"/>
      <w:r>
        <w:rPr>
          <w:rFonts w:cs="Arial"/>
          <w:szCs w:val="24"/>
        </w:rPr>
        <w:t xml:space="preserve">): Com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proofErr w:type="spellStart"/>
      <w:r>
        <w:rPr>
          <w:rFonts w:cs="Arial"/>
          <w:i/>
          <w:szCs w:val="24"/>
        </w:rPr>
        <w:t>key</w:t>
      </w:r>
      <w:proofErr w:type="spellEnd"/>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antes deste para ordenação da coluna escolhida. </w:t>
      </w:r>
    </w:p>
    <w:p w:rsidR="00143FD5" w:rsidRPr="00962F80" w:rsidRDefault="00143FD5" w:rsidP="005B4FF2">
      <w:pPr>
        <w:spacing w:after="168"/>
        <w:ind w:firstLine="720"/>
        <w:rPr>
          <w:rFonts w:cs="Arial"/>
          <w:szCs w:val="24"/>
        </w:rPr>
      </w:pP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Este passo é utilizado para remover colunas, alterar o nome delas bem como seus tipos. </w:t>
      </w:r>
    </w:p>
    <w:p w:rsidR="00143FD5" w:rsidRPr="003E7F7E" w:rsidRDefault="00143FD5" w:rsidP="005B4FF2">
      <w:pPr>
        <w:spacing w:after="168"/>
        <w:ind w:firstLine="720"/>
        <w:rPr>
          <w:rFonts w:cs="Arial"/>
          <w:szCs w:val="24"/>
        </w:rPr>
      </w:pPr>
      <w:r>
        <w:rPr>
          <w:rFonts w:cs="Arial"/>
          <w:i/>
          <w:szCs w:val="24"/>
        </w:rPr>
        <w:t>Execute SQL Script</w:t>
      </w:r>
      <w:r>
        <w:rPr>
          <w:rFonts w:cs="Arial"/>
          <w:szCs w:val="24"/>
        </w:rPr>
        <w:t xml:space="preserve">: Aqui nesse </w:t>
      </w:r>
      <w:r w:rsidRPr="00D434D0">
        <w:rPr>
          <w:rFonts w:cs="Arial"/>
          <w:i/>
          <w:szCs w:val="24"/>
        </w:rPr>
        <w:t>step</w:t>
      </w:r>
      <w:r>
        <w:rPr>
          <w:rFonts w:cs="Arial"/>
          <w:szCs w:val="24"/>
        </w:rPr>
        <w:t xml:space="preserve"> 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Default="00143FD5" w:rsidP="005B4FF2">
      <w:pPr>
        <w:spacing w:after="168"/>
        <w:rPr>
          <w:rFonts w:cs="Arial"/>
          <w:szCs w:val="24"/>
        </w:rPr>
      </w:pPr>
      <w:r>
        <w:rPr>
          <w:rFonts w:cs="Arial"/>
          <w:szCs w:val="24"/>
        </w:rPr>
        <w:tab/>
        <w:t>O uso de todos os passos descritos anteriormente serão explicados adiante.</w:t>
      </w:r>
    </w:p>
    <w:p w:rsidR="00143FD5" w:rsidRDefault="00143FD5" w:rsidP="005B4FF2">
      <w:pPr>
        <w:spacing w:after="168"/>
        <w:rPr>
          <w:rFonts w:cs="Arial"/>
          <w:szCs w:val="24"/>
        </w:rPr>
      </w:pPr>
      <w:r>
        <w:rPr>
          <w:rFonts w:cs="Arial"/>
          <w:szCs w:val="24"/>
        </w:rPr>
        <w:tab/>
        <w:t>Descrição do processo de carga:</w:t>
      </w:r>
    </w:p>
    <w:p w:rsidR="00143FD5" w:rsidRDefault="00143FD5" w:rsidP="005B4FF2">
      <w:pPr>
        <w:spacing w:after="168"/>
        <w:rPr>
          <w:rFonts w:cs="Arial"/>
          <w:szCs w:val="24"/>
        </w:rPr>
      </w:pPr>
      <w:r>
        <w:rPr>
          <w:rFonts w:cs="Arial"/>
          <w:szCs w:val="24"/>
        </w:rPr>
        <w:tab/>
        <w:t>Este processo de carga inicia-se com a aquisição dos dados da tabela (</w:t>
      </w:r>
      <w:r>
        <w:rPr>
          <w:rFonts w:cs="Arial"/>
          <w:i/>
          <w:szCs w:val="24"/>
        </w:rPr>
        <w:t>step Table input</w:t>
      </w:r>
      <w:r>
        <w:rPr>
          <w:rFonts w:cs="Arial"/>
          <w:szCs w:val="24"/>
        </w:rPr>
        <w:t xml:space="preserve"> com o nome ‘distritos’) que contêm as informações dos códigos de distritos (menor nível de informação, daí o nome da dimensão), dados estes inseridos previamente na seção 4.3 de montagem do </w:t>
      </w:r>
      <w:r>
        <w:rPr>
          <w:rFonts w:cs="Arial"/>
          <w:i/>
          <w:szCs w:val="24"/>
        </w:rPr>
        <w:t>Staging</w:t>
      </w:r>
      <w:r>
        <w:rPr>
          <w:rFonts w:cs="Arial"/>
          <w:szCs w:val="24"/>
        </w:rPr>
        <w:t>. Além desses códigos, são lidos também os códigos referentes aos municípios associados a cada distrito, na própria tabela de distritos e na tabela de municípios (</w:t>
      </w:r>
      <w:r>
        <w:rPr>
          <w:rFonts w:cs="Arial"/>
          <w:i/>
          <w:szCs w:val="24"/>
        </w:rPr>
        <w:t>step Table input</w:t>
      </w:r>
      <w:r>
        <w:rPr>
          <w:rFonts w:cs="Arial"/>
          <w:szCs w:val="24"/>
        </w:rPr>
        <w:t xml:space="preserve"> com o nome ‘</w:t>
      </w:r>
      <w:proofErr w:type="spellStart"/>
      <w:r>
        <w:rPr>
          <w:rFonts w:cs="Arial"/>
          <w:szCs w:val="24"/>
        </w:rPr>
        <w:t>municipio</w:t>
      </w:r>
      <w:proofErr w:type="spellEnd"/>
      <w:r>
        <w:rPr>
          <w:rFonts w:cs="Arial"/>
          <w:szCs w:val="24"/>
        </w:rPr>
        <w:t xml:space="preserve">’). </w:t>
      </w:r>
    </w:p>
    <w:p w:rsidR="00143FD5" w:rsidRDefault="00143FD5" w:rsidP="005B4FF2">
      <w:pPr>
        <w:spacing w:after="168"/>
        <w:rPr>
          <w:rFonts w:cs="Arial"/>
          <w:szCs w:val="24"/>
        </w:rPr>
      </w:pPr>
      <w:r>
        <w:rPr>
          <w:rFonts w:cs="Arial"/>
          <w:szCs w:val="24"/>
        </w:rPr>
        <w:lastRenderedPageBreak/>
        <w:tab/>
        <w:t>No momento que todas as informações são adquiridas, o próximo passo é ordená-las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distrito’ e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de modo ascendente escolhendo a coluna que contêm os códigos dos municípios, esse passo de ordenação é necessário para o funcionamento correto do próximo passo.</w:t>
      </w:r>
    </w:p>
    <w:p w:rsidR="00143FD5" w:rsidRDefault="00143FD5" w:rsidP="005B4FF2">
      <w:pPr>
        <w:spacing w:after="168"/>
        <w:rPr>
          <w:rFonts w:cs="Arial"/>
          <w:szCs w:val="24"/>
        </w:rPr>
      </w:pPr>
      <w:r>
        <w:rPr>
          <w:rFonts w:cs="Arial"/>
          <w:szCs w:val="24"/>
        </w:rPr>
        <w:tab/>
        <w:t>Após as informações ordenadas, é feita a ‘união’ desses dois fluxos de informação (</w:t>
      </w:r>
      <w:r>
        <w:rPr>
          <w:rFonts w:cs="Arial"/>
          <w:i/>
          <w:szCs w:val="24"/>
        </w:rPr>
        <w:t xml:space="preserve">step Merge </w:t>
      </w:r>
      <w:proofErr w:type="spellStart"/>
      <w:r>
        <w:rPr>
          <w:rFonts w:cs="Arial"/>
          <w:i/>
          <w:szCs w:val="24"/>
        </w:rPr>
        <w:t>Join</w:t>
      </w:r>
      <w:proofErr w:type="spellEnd"/>
      <w:r>
        <w:rPr>
          <w:rFonts w:cs="Arial"/>
          <w:szCs w:val="24"/>
        </w:rPr>
        <w:t xml:space="preserve"> com o nome ‘Merge </w:t>
      </w:r>
      <w:proofErr w:type="spellStart"/>
      <w:r>
        <w:rPr>
          <w:rFonts w:cs="Arial"/>
          <w:szCs w:val="24"/>
        </w:rPr>
        <w:t>distrito_municipio</w:t>
      </w:r>
      <w:proofErr w:type="spellEnd"/>
      <w:r>
        <w:rPr>
          <w:rFonts w:cs="Arial"/>
          <w:szCs w:val="24"/>
        </w:rPr>
        <w:t xml:space="preserve">’) utilizando como coluna de união os códigos de município em cada um dos fluxos. Por exemplo: na tabela de distritos, um distrito de nome Lua Nova (cód. </w:t>
      </w:r>
      <w:r w:rsidRPr="001D327B">
        <w:rPr>
          <w:rFonts w:cs="Arial"/>
          <w:szCs w:val="24"/>
        </w:rPr>
        <w:t>521295610</w:t>
      </w:r>
      <w:r>
        <w:rPr>
          <w:rFonts w:cs="Arial"/>
          <w:szCs w:val="24"/>
        </w:rPr>
        <w:t xml:space="preserve">) possui nas suas informações o código de município </w:t>
      </w:r>
      <w:r w:rsidRPr="004E2BDD">
        <w:rPr>
          <w:rFonts w:cs="Arial"/>
          <w:szCs w:val="24"/>
        </w:rPr>
        <w:t>5212956</w:t>
      </w:r>
      <w:r>
        <w:rPr>
          <w:rFonts w:cs="Arial"/>
          <w:szCs w:val="24"/>
        </w:rPr>
        <w:t xml:space="preserve">, fazendo a união desse código na tabela de municípios, é encontrado esse código associado ao nome do município Matrinchã. Esse processo é feito para todos os distritos na tabela distritos no banco </w:t>
      </w:r>
      <w:r>
        <w:rPr>
          <w:rFonts w:cs="Arial"/>
          <w:i/>
          <w:szCs w:val="24"/>
        </w:rPr>
        <w:t>Staging</w:t>
      </w:r>
      <w:r>
        <w:rPr>
          <w:rFonts w:cs="Arial"/>
          <w:szCs w:val="24"/>
        </w:rPr>
        <w:t>.</w:t>
      </w:r>
    </w:p>
    <w:p w:rsidR="00143FD5" w:rsidRDefault="00143FD5" w:rsidP="005B4FF2">
      <w:pPr>
        <w:spacing w:after="168"/>
        <w:rPr>
          <w:rFonts w:cs="Arial"/>
          <w:szCs w:val="24"/>
        </w:rPr>
      </w:pPr>
      <w:r>
        <w:rPr>
          <w:rFonts w:cs="Arial"/>
          <w:szCs w:val="24"/>
        </w:rPr>
        <w:tab/>
        <w:t>A próxima tabela a ser acessada é a que contêm as informações dos códigos das Microrregiões (</w:t>
      </w:r>
      <w:r>
        <w:rPr>
          <w:rFonts w:cs="Arial"/>
          <w:i/>
          <w:szCs w:val="24"/>
        </w:rPr>
        <w:t>step Table input</w:t>
      </w:r>
      <w:r>
        <w:rPr>
          <w:rFonts w:cs="Arial"/>
          <w:szCs w:val="24"/>
        </w:rPr>
        <w:t xml:space="preserve"> com o nome ‘</w:t>
      </w:r>
      <w:proofErr w:type="spellStart"/>
      <w:r>
        <w:rPr>
          <w:rFonts w:cs="Arial"/>
          <w:szCs w:val="24"/>
        </w:rPr>
        <w:t>microrregiao</w:t>
      </w:r>
      <w:proofErr w:type="spellEnd"/>
      <w:r>
        <w:rPr>
          <w:rFonts w:cs="Arial"/>
          <w:szCs w:val="24"/>
        </w:rPr>
        <w:t xml:space="preserve">’). Como descrito no processo da tabela distrito, essa tabela foi carregada na seção 4.3 do banco de </w:t>
      </w:r>
      <w:r>
        <w:rPr>
          <w:rFonts w:cs="Arial"/>
          <w:i/>
          <w:szCs w:val="24"/>
        </w:rPr>
        <w:t>Staging</w:t>
      </w:r>
      <w:r>
        <w:rPr>
          <w:rFonts w:cs="Arial"/>
          <w:szCs w:val="24"/>
        </w:rPr>
        <w:t>. Em conjunto desses, no momento da carga da tabela anterior de municípios também foi adquirida as informações referentes aos códigos Microrregiões associadas a cada uma.</w:t>
      </w:r>
    </w:p>
    <w:p w:rsidR="00143FD5" w:rsidRDefault="00143FD5" w:rsidP="005B4FF2">
      <w:pPr>
        <w:spacing w:after="168"/>
        <w:rPr>
          <w:rFonts w:cs="Arial"/>
          <w:szCs w:val="24"/>
        </w:rPr>
      </w:pPr>
      <w:r>
        <w:rPr>
          <w:rFonts w:cs="Arial"/>
          <w:szCs w:val="24"/>
        </w:rPr>
        <w:tab/>
        <w:t>Tal como no processo anterior, após as informações serem adquiridas, elas são ordenadas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microrregiao</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distrito_municipio</w:t>
      </w:r>
      <w:proofErr w:type="spellEnd"/>
      <w:r>
        <w:rPr>
          <w:rFonts w:cs="Arial"/>
          <w:szCs w:val="24"/>
        </w:rPr>
        <w:t>’) de modo ascendente, agora utilizando a coluna com os códigos das Microrregiões como referência.</w:t>
      </w:r>
    </w:p>
    <w:p w:rsidR="00143FD5" w:rsidRDefault="00143FD5" w:rsidP="005B4FF2">
      <w:pPr>
        <w:spacing w:after="168"/>
        <w:rPr>
          <w:rFonts w:cs="Arial"/>
          <w:szCs w:val="24"/>
        </w:rPr>
      </w:pPr>
      <w:r>
        <w:rPr>
          <w:rFonts w:cs="Arial"/>
          <w:szCs w:val="24"/>
        </w:rPr>
        <w:tab/>
        <w:t>Após isso é feita a ‘união’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município_microrregiao</w:t>
      </w:r>
      <w:proofErr w:type="spellEnd"/>
      <w:r>
        <w:rPr>
          <w:rFonts w:cs="Arial"/>
          <w:szCs w:val="24"/>
        </w:rPr>
        <w:t xml:space="preserve">’) desses fluxos tal como o processo anterior, mas utilizando a coluna com o código das Microrregiões como forma de união. Por exemplo: continuando com o município anteriormente especificado (Matrinchã, cód. </w:t>
      </w:r>
      <w:r w:rsidRPr="004E2BDD">
        <w:rPr>
          <w:rFonts w:cs="Arial"/>
          <w:szCs w:val="24"/>
        </w:rPr>
        <w:t>5212956</w:t>
      </w:r>
      <w:r>
        <w:rPr>
          <w:rFonts w:cs="Arial"/>
          <w:szCs w:val="24"/>
        </w:rPr>
        <w:t>), ele possui em sua base o código de Microrregião 52002, que na tabela de Microrregião o código está associado ao nome Rio Vermelho.</w:t>
      </w:r>
    </w:p>
    <w:p w:rsidR="00143FD5" w:rsidRDefault="00143FD5" w:rsidP="005B4FF2">
      <w:pPr>
        <w:spacing w:after="168"/>
        <w:rPr>
          <w:rFonts w:cs="Arial"/>
          <w:szCs w:val="24"/>
        </w:rPr>
      </w:pPr>
      <w:r>
        <w:rPr>
          <w:rFonts w:cs="Arial"/>
          <w:szCs w:val="24"/>
        </w:rPr>
        <w:tab/>
        <w:t>O mesmo processo é aplicado a seguir, com as informações de Mesorregião sendo adquiridas (</w:t>
      </w:r>
      <w:r>
        <w:rPr>
          <w:rFonts w:cs="Arial"/>
          <w:i/>
          <w:szCs w:val="24"/>
        </w:rPr>
        <w:t>step Table input</w:t>
      </w:r>
      <w:r>
        <w:rPr>
          <w:rFonts w:cs="Arial"/>
          <w:szCs w:val="24"/>
        </w:rPr>
        <w:t xml:space="preserve"> com o nome ‘</w:t>
      </w:r>
      <w:proofErr w:type="spellStart"/>
      <w:r>
        <w:rPr>
          <w:rFonts w:cs="Arial"/>
          <w:szCs w:val="24"/>
        </w:rPr>
        <w:t>mesorregiao</w:t>
      </w:r>
      <w:proofErr w:type="spellEnd"/>
      <w:r>
        <w:rPr>
          <w:rFonts w:cs="Arial"/>
          <w:szCs w:val="24"/>
        </w:rPr>
        <w:t>’) e ordenadas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mesorregiao</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municipio_microrregiao</w:t>
      </w:r>
      <w:proofErr w:type="spellEnd"/>
      <w:r>
        <w:rPr>
          <w:rFonts w:cs="Arial"/>
          <w:szCs w:val="24"/>
        </w:rPr>
        <w:t xml:space="preserve">’) pelo seu respectivo código junto com as informações de mesorregião adquiridas na tabela de </w:t>
      </w:r>
      <w:r>
        <w:rPr>
          <w:rFonts w:cs="Arial"/>
          <w:szCs w:val="24"/>
        </w:rPr>
        <w:lastRenderedPageBreak/>
        <w:t>microrregião, sendo feita a sua união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microrregiao</w:t>
      </w:r>
      <w:proofErr w:type="spellEnd"/>
      <w:r>
        <w:rPr>
          <w:rFonts w:cs="Arial"/>
          <w:szCs w:val="24"/>
        </w:rPr>
        <w:t>_</w:t>
      </w:r>
      <w:r w:rsidRPr="00055388">
        <w:rPr>
          <w:rFonts w:cs="Arial"/>
          <w:szCs w:val="24"/>
        </w:rPr>
        <w:t xml:space="preserve"> </w:t>
      </w:r>
      <w:proofErr w:type="spellStart"/>
      <w:r>
        <w:rPr>
          <w:rFonts w:cs="Arial"/>
          <w:szCs w:val="24"/>
        </w:rPr>
        <w:t>mesorregiao</w:t>
      </w:r>
      <w:proofErr w:type="spellEnd"/>
      <w:r>
        <w:rPr>
          <w:rFonts w:cs="Arial"/>
          <w:szCs w:val="24"/>
        </w:rPr>
        <w:t>’) no final do processo.</w:t>
      </w:r>
    </w:p>
    <w:p w:rsidR="00143FD5" w:rsidRDefault="00143FD5" w:rsidP="005B4FF2">
      <w:pPr>
        <w:spacing w:after="168"/>
        <w:rPr>
          <w:rFonts w:cs="Arial"/>
          <w:szCs w:val="24"/>
        </w:rPr>
      </w:pPr>
      <w:r>
        <w:rPr>
          <w:rFonts w:cs="Arial"/>
          <w:szCs w:val="24"/>
        </w:rPr>
        <w:tab/>
        <w:t xml:space="preserve">Repetindo os processos anteriores, adquirem-se as informações dos códigos das </w:t>
      </w:r>
      <w:proofErr w:type="spellStart"/>
      <w:r>
        <w:rPr>
          <w:rFonts w:cs="Arial"/>
          <w:szCs w:val="24"/>
        </w:rPr>
        <w:t>UFs</w:t>
      </w:r>
      <w:proofErr w:type="spellEnd"/>
      <w:r>
        <w:rPr>
          <w:rFonts w:cs="Arial"/>
          <w:szCs w:val="24"/>
        </w:rPr>
        <w:t xml:space="preserve"> brasileiras (</w:t>
      </w:r>
      <w:r>
        <w:rPr>
          <w:rFonts w:cs="Arial"/>
          <w:i/>
          <w:szCs w:val="24"/>
        </w:rPr>
        <w:t>step Table input</w:t>
      </w:r>
      <w:r>
        <w:rPr>
          <w:rFonts w:cs="Arial"/>
          <w:szCs w:val="24"/>
        </w:rPr>
        <w:t xml:space="preserve"> com o nome ‘uf’) e é feita a sua ordenação junto com o resultado da união anterior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uf’ e ‘</w:t>
      </w:r>
      <w:proofErr w:type="spellStart"/>
      <w:r>
        <w:rPr>
          <w:rFonts w:cs="Arial"/>
          <w:szCs w:val="24"/>
        </w:rPr>
        <w:t>Sort</w:t>
      </w:r>
      <w:proofErr w:type="spellEnd"/>
      <w:r>
        <w:rPr>
          <w:rFonts w:cs="Arial"/>
          <w:szCs w:val="24"/>
        </w:rPr>
        <w:t xml:space="preserve"> </w:t>
      </w:r>
      <w:proofErr w:type="spellStart"/>
      <w:r>
        <w:rPr>
          <w:rFonts w:cs="Arial"/>
          <w:szCs w:val="24"/>
        </w:rPr>
        <w:t>microrregiao_mesorregiao</w:t>
      </w:r>
      <w:proofErr w:type="spellEnd"/>
      <w:r>
        <w:rPr>
          <w:rFonts w:cs="Arial"/>
          <w:szCs w:val="24"/>
        </w:rPr>
        <w:t>’) e posteriormente a sua união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mesorregião_uf</w:t>
      </w:r>
      <w:proofErr w:type="spellEnd"/>
      <w:r>
        <w:rPr>
          <w:rFonts w:cs="Arial"/>
          <w:szCs w:val="24"/>
        </w:rPr>
        <w:t xml:space="preserve">’) com base nas informações dos códigos das </w:t>
      </w:r>
      <w:proofErr w:type="spellStart"/>
      <w:r>
        <w:rPr>
          <w:rFonts w:cs="Arial"/>
          <w:szCs w:val="24"/>
        </w:rPr>
        <w:t>UFs</w:t>
      </w:r>
      <w:proofErr w:type="spellEnd"/>
      <w:r>
        <w:rPr>
          <w:rFonts w:cs="Arial"/>
          <w:szCs w:val="24"/>
        </w:rPr>
        <w:t xml:space="preserve"> na ordenação anterior.</w:t>
      </w:r>
    </w:p>
    <w:p w:rsidR="00143FD5" w:rsidRDefault="00143FD5" w:rsidP="005B4FF2">
      <w:pPr>
        <w:spacing w:after="168"/>
        <w:rPr>
          <w:rFonts w:cs="Arial"/>
          <w:szCs w:val="24"/>
        </w:rPr>
      </w:pPr>
      <w:r>
        <w:rPr>
          <w:rFonts w:cs="Arial"/>
          <w:szCs w:val="24"/>
        </w:rPr>
        <w:tab/>
        <w:t>Por último, são adquiridas as informações sobre as regiões brasileiras (</w:t>
      </w:r>
      <w:r>
        <w:rPr>
          <w:rFonts w:cs="Arial"/>
          <w:i/>
          <w:szCs w:val="24"/>
        </w:rPr>
        <w:t>step Data Grid</w:t>
      </w:r>
      <w:r>
        <w:rPr>
          <w:rFonts w:cs="Arial"/>
          <w:szCs w:val="24"/>
        </w:rPr>
        <w:t xml:space="preserve"> com o nome ‘</w:t>
      </w:r>
      <w:proofErr w:type="spellStart"/>
      <w:r>
        <w:rPr>
          <w:rFonts w:cs="Arial"/>
          <w:szCs w:val="24"/>
        </w:rPr>
        <w:t>regiao</w:t>
      </w:r>
      <w:proofErr w:type="spellEnd"/>
      <w:r>
        <w:rPr>
          <w:rFonts w:cs="Arial"/>
          <w:szCs w:val="24"/>
        </w:rPr>
        <w:t>’), feita sua ordenação e da união anterior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regiao</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mesorregiao_uf</w:t>
      </w:r>
      <w:proofErr w:type="spellEnd"/>
      <w:r>
        <w:rPr>
          <w:rFonts w:cs="Arial"/>
          <w:szCs w:val="24"/>
        </w:rPr>
        <w:t>’) e a união desses resultados com base na coluna de código das regiões (</w:t>
      </w:r>
      <w:r>
        <w:rPr>
          <w:rFonts w:cs="Arial"/>
          <w:i/>
          <w:szCs w:val="24"/>
        </w:rPr>
        <w:t>step</w:t>
      </w:r>
      <w:r>
        <w:rPr>
          <w:rFonts w:cs="Arial"/>
          <w:szCs w:val="24"/>
        </w:rPr>
        <w:t xml:space="preserve"> </w:t>
      </w:r>
      <w:r>
        <w:rPr>
          <w:rFonts w:cs="Arial"/>
          <w:i/>
          <w:szCs w:val="24"/>
        </w:rPr>
        <w:t xml:space="preserve">Merge </w:t>
      </w:r>
      <w:proofErr w:type="spellStart"/>
      <w:r>
        <w:rPr>
          <w:rFonts w:cs="Arial"/>
          <w:i/>
          <w:szCs w:val="24"/>
        </w:rPr>
        <w:t>Rows</w:t>
      </w:r>
      <w:proofErr w:type="spellEnd"/>
      <w:r>
        <w:rPr>
          <w:rFonts w:cs="Arial"/>
          <w:szCs w:val="24"/>
        </w:rPr>
        <w:t xml:space="preserve"> com o nome ‘Merge </w:t>
      </w:r>
      <w:proofErr w:type="spellStart"/>
      <w:r>
        <w:rPr>
          <w:rFonts w:cs="Arial"/>
          <w:szCs w:val="24"/>
        </w:rPr>
        <w:t>uf_regiao</w:t>
      </w:r>
      <w:proofErr w:type="spellEnd"/>
      <w:r>
        <w:rPr>
          <w:rFonts w:cs="Arial"/>
          <w:szCs w:val="24"/>
        </w:rPr>
        <w:t>’).</w:t>
      </w:r>
    </w:p>
    <w:p w:rsidR="00143FD5" w:rsidRPr="00A51352" w:rsidRDefault="00143FD5" w:rsidP="005B4FF2">
      <w:pPr>
        <w:spacing w:after="168"/>
        <w:rPr>
          <w:rFonts w:cs="Arial"/>
          <w:szCs w:val="24"/>
        </w:rPr>
      </w:pPr>
      <w:r>
        <w:rPr>
          <w:rFonts w:cs="Arial"/>
          <w:szCs w:val="24"/>
        </w:rPr>
        <w:tab/>
        <w:t xml:space="preserve">Finalmente, após todos os resultados serem retornados é usado o </w:t>
      </w:r>
      <w:r>
        <w:rPr>
          <w:rFonts w:cs="Arial"/>
          <w:i/>
          <w:szCs w:val="24"/>
        </w:rPr>
        <w:t xml:space="preserve">step </w:t>
      </w: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para remover as colunas redundantes geradas no momento das uniões, mantendo uma coluna para cada código e seus respectivos nomes, sendo ordenado logo após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e inserido na sua dimensão de localidade (</w:t>
      </w:r>
      <w:r>
        <w:rPr>
          <w:rFonts w:cs="Arial"/>
          <w:i/>
          <w:szCs w:val="24"/>
        </w:rPr>
        <w:t>step Table output</w:t>
      </w:r>
      <w:r>
        <w:rPr>
          <w:rFonts w:cs="Arial"/>
          <w:szCs w:val="24"/>
        </w:rPr>
        <w:t>).</w:t>
      </w:r>
    </w:p>
    <w:p w:rsidR="00143FD5" w:rsidRDefault="00143FD5" w:rsidP="005B4FF2">
      <w:pPr>
        <w:spacing w:after="168"/>
        <w:rPr>
          <w:rFonts w:cs="Arial"/>
          <w:szCs w:val="24"/>
        </w:rPr>
      </w:pPr>
      <w:r>
        <w:rPr>
          <w:rFonts w:cs="Arial"/>
          <w:szCs w:val="24"/>
        </w:rPr>
        <w:tab/>
        <w:t>Indicadores nulos da dimensão:</w:t>
      </w:r>
    </w:p>
    <w:p w:rsidR="00143FD5" w:rsidRDefault="00143FD5" w:rsidP="005B4FF2">
      <w:pPr>
        <w:spacing w:after="168"/>
        <w:ind w:firstLine="720"/>
        <w:rPr>
          <w:rFonts w:cs="Arial"/>
          <w:szCs w:val="24"/>
        </w:rPr>
      </w:pPr>
      <w:r w:rsidRPr="007D3E90">
        <w:rPr>
          <w:rFonts w:cs="Arial"/>
          <w:szCs w:val="24"/>
        </w:rPr>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143FD5" w:rsidRDefault="00143FD5" w:rsidP="005B4FF2">
      <w:pPr>
        <w:pStyle w:val="Ttulo5"/>
        <w:spacing w:after="168"/>
      </w:pPr>
      <w:r>
        <w:t>4.4.5.3.2 Dimensão Localidade Município</w:t>
      </w:r>
    </w:p>
    <w:p w:rsidR="00143FD5" w:rsidRDefault="00143FD5" w:rsidP="005B4FF2">
      <w:pPr>
        <w:spacing w:after="168"/>
        <w:rPr>
          <w:rFonts w:cs="Arial"/>
          <w:szCs w:val="24"/>
        </w:rPr>
      </w:pPr>
      <w:r>
        <w:rPr>
          <w:rFonts w:cs="Arial"/>
          <w:szCs w:val="24"/>
        </w:rPr>
        <w:tab/>
        <w:t>Para a segunda tabela, tem-se a Localidade Município. A tabela em questão vai apoiar as combinações da fato Aluno, composta por município, UF e país. Além do identificador único para cada combinação e indicadores nulos.</w:t>
      </w:r>
    </w:p>
    <w:p w:rsidR="00143FD5" w:rsidRDefault="00143FD5" w:rsidP="005B4FF2">
      <w:pPr>
        <w:spacing w:after="168"/>
        <w:rPr>
          <w:rFonts w:cs="Arial"/>
          <w:szCs w:val="24"/>
        </w:rPr>
      </w:pPr>
      <w:r>
        <w:rPr>
          <w:rFonts w:cs="Arial"/>
          <w:szCs w:val="24"/>
        </w:rPr>
        <w:tab/>
        <w:t>Seu diagrama de carga é mostrado na imagem abaixo:</w:t>
      </w:r>
    </w:p>
    <w:p w:rsidR="00143FD5" w:rsidRPr="001D6614" w:rsidRDefault="00143FD5" w:rsidP="001D6614">
      <w:pPr>
        <w:spacing w:after="168" w:line="240" w:lineRule="auto"/>
        <w:rPr>
          <w:rFonts w:cs="Arial"/>
          <w:sz w:val="20"/>
          <w:szCs w:val="20"/>
        </w:rPr>
      </w:pPr>
      <w:r w:rsidRPr="001D6614">
        <w:rPr>
          <w:rFonts w:cs="Arial"/>
          <w:sz w:val="20"/>
          <w:szCs w:val="20"/>
        </w:rPr>
        <w:t>Figura x – Diagrama da ETL Localidade Município</w:t>
      </w:r>
    </w:p>
    <w:p w:rsidR="00143FD5" w:rsidRPr="001D6614" w:rsidRDefault="006137E1" w:rsidP="001D6614">
      <w:pPr>
        <w:spacing w:after="168" w:line="240" w:lineRule="auto"/>
        <w:rPr>
          <w:rFonts w:cs="Arial"/>
          <w:sz w:val="20"/>
          <w:szCs w:val="20"/>
        </w:rPr>
      </w:pPr>
      <w:r>
        <w:rPr>
          <w:rFonts w:cs="Arial"/>
          <w:noProof/>
          <w:sz w:val="20"/>
          <w:szCs w:val="20"/>
          <w:lang w:eastAsia="ja-JP"/>
        </w:rPr>
        <w:lastRenderedPageBreak/>
        <w:drawing>
          <wp:inline distT="0" distB="0" distL="0" distR="0">
            <wp:extent cx="5745480" cy="177546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5480" cy="1775460"/>
                    </a:xfrm>
                    <a:prstGeom prst="rect">
                      <a:avLst/>
                    </a:prstGeom>
                    <a:noFill/>
                    <a:ln>
                      <a:noFill/>
                    </a:ln>
                  </pic:spPr>
                </pic:pic>
              </a:graphicData>
            </a:graphic>
          </wp:inline>
        </w:drawing>
      </w:r>
    </w:p>
    <w:p w:rsidR="00143FD5" w:rsidRPr="001D6614" w:rsidRDefault="00143FD5" w:rsidP="001D6614">
      <w:pPr>
        <w:spacing w:after="168"/>
        <w:rPr>
          <w:rFonts w:cs="Arial"/>
          <w:sz w:val="20"/>
          <w:szCs w:val="20"/>
        </w:rPr>
      </w:pPr>
      <w:r w:rsidRPr="001D6614">
        <w:rPr>
          <w:rFonts w:cs="Arial"/>
          <w:sz w:val="20"/>
          <w:szCs w:val="20"/>
        </w:rPr>
        <w:t>Fonte: Autores (2019).</w:t>
      </w:r>
    </w:p>
    <w:p w:rsidR="00143FD5" w:rsidRDefault="00143FD5" w:rsidP="001D6614">
      <w:pPr>
        <w:spacing w:after="168"/>
        <w:ind w:firstLine="720"/>
        <w:rPr>
          <w:rFonts w:cs="Arial"/>
          <w:szCs w:val="24"/>
        </w:rPr>
      </w:pPr>
      <w:r>
        <w:rPr>
          <w:rFonts w:cs="Arial"/>
          <w:szCs w:val="24"/>
        </w:rPr>
        <w:t>Os seguintes passos foram utilizados:</w:t>
      </w:r>
    </w:p>
    <w:p w:rsidR="00143FD5" w:rsidRDefault="00143FD5" w:rsidP="001D6614">
      <w:pPr>
        <w:spacing w:after="168"/>
        <w:ind w:firstLine="720"/>
        <w:rPr>
          <w:rFonts w:cs="Arial"/>
          <w:szCs w:val="24"/>
        </w:rPr>
      </w:pPr>
      <w:r>
        <w:rPr>
          <w:rFonts w:cs="Arial"/>
          <w:i/>
          <w:szCs w:val="24"/>
        </w:rPr>
        <w:t xml:space="preserve">Table Input </w:t>
      </w:r>
      <w:r>
        <w:rPr>
          <w:rFonts w:cs="Arial"/>
          <w:szCs w:val="24"/>
        </w:rPr>
        <w:t xml:space="preserve">(na imagem acima com os nomes: </w:t>
      </w:r>
      <w:proofErr w:type="spellStart"/>
      <w:r>
        <w:rPr>
          <w:rFonts w:cs="Arial"/>
          <w:szCs w:val="24"/>
        </w:rPr>
        <w:t>municipio</w:t>
      </w:r>
      <w:proofErr w:type="spellEnd"/>
      <w:r>
        <w:rPr>
          <w:rFonts w:cs="Arial"/>
          <w:szCs w:val="24"/>
        </w:rPr>
        <w:t>, uf, pais)</w:t>
      </w:r>
      <w:r w:rsidRPr="002A0DBD">
        <w:rPr>
          <w:rFonts w:cs="Arial"/>
          <w:szCs w:val="24"/>
        </w:rPr>
        <w:t>:</w:t>
      </w:r>
      <w:r>
        <w:rPr>
          <w:rFonts w:cs="Arial"/>
          <w:szCs w:val="24"/>
        </w:rPr>
        <w:t xml:space="preserve"> Como descrito na carga anterior,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143FD5" w:rsidRDefault="00143FD5" w:rsidP="005B4FF2">
      <w:pPr>
        <w:spacing w:after="168"/>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r>
        <w:rPr>
          <w:rFonts w:cs="Arial"/>
          <w:szCs w:val="24"/>
        </w:rPr>
        <w:t xml:space="preserve">(na imagem acima com os nomes: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xml:space="preserve">, </w:t>
      </w:r>
      <w:proofErr w:type="spellStart"/>
      <w:r>
        <w:rPr>
          <w:rFonts w:cs="Arial"/>
          <w:szCs w:val="24"/>
        </w:rPr>
        <w:t>Sort</w:t>
      </w:r>
      <w:proofErr w:type="spellEnd"/>
      <w:r>
        <w:rPr>
          <w:rFonts w:cs="Arial"/>
          <w:szCs w:val="24"/>
        </w:rPr>
        <w:t xml:space="preserve"> uf, </w:t>
      </w:r>
      <w:proofErr w:type="spellStart"/>
      <w:r>
        <w:rPr>
          <w:rFonts w:cs="Arial"/>
          <w:szCs w:val="24"/>
        </w:rPr>
        <w:t>Sort</w:t>
      </w:r>
      <w:proofErr w:type="spellEnd"/>
      <w:r>
        <w:rPr>
          <w:rFonts w:cs="Arial"/>
          <w:szCs w:val="24"/>
        </w:rPr>
        <w:t xml:space="preserve"> pais, </w:t>
      </w:r>
      <w:proofErr w:type="spellStart"/>
      <w:r>
        <w:rPr>
          <w:rFonts w:cs="Arial"/>
          <w:szCs w:val="24"/>
        </w:rPr>
        <w:t>Sort</w:t>
      </w:r>
      <w:proofErr w:type="spellEnd"/>
      <w:r>
        <w:rPr>
          <w:rFonts w:cs="Arial"/>
          <w:szCs w:val="24"/>
        </w:rPr>
        <w:t xml:space="preserve"> </w:t>
      </w:r>
      <w:proofErr w:type="spellStart"/>
      <w:r>
        <w:rPr>
          <w:rFonts w:cs="Arial"/>
          <w:szCs w:val="24"/>
        </w:rPr>
        <w:t>municipio_uf</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pais_uf</w:t>
      </w:r>
      <w:proofErr w:type="spellEnd"/>
      <w:r>
        <w:rPr>
          <w:rFonts w:cs="Arial"/>
          <w:szCs w:val="24"/>
        </w:rPr>
        <w:t xml:space="preserve">, </w:t>
      </w:r>
      <w:proofErr w:type="spellStart"/>
      <w:r>
        <w:rPr>
          <w:rFonts w:cs="Arial"/>
          <w:szCs w:val="24"/>
        </w:rPr>
        <w:t>Sort</w:t>
      </w:r>
      <w:proofErr w:type="spellEnd"/>
      <w:r>
        <w:rPr>
          <w:rFonts w:cs="Arial"/>
          <w:szCs w:val="24"/>
        </w:rPr>
        <w:t xml:space="preserve"> </w:t>
      </w:r>
      <w:proofErr w:type="spellStart"/>
      <w:r>
        <w:rPr>
          <w:rFonts w:cs="Arial"/>
          <w:szCs w:val="24"/>
        </w:rPr>
        <w:t>cartesian</w:t>
      </w:r>
      <w:proofErr w:type="spellEnd"/>
      <w:r>
        <w:rPr>
          <w:rFonts w:cs="Arial"/>
          <w:szCs w:val="24"/>
        </w:rPr>
        <w:t xml:space="preserve">): Como dito na carga anterior,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 xml:space="preserve">do SQL. Nele podem ser configuradas outras opções como ordenação ascendente ou descendente e diferenciação de maiúsculas e minúsculas. </w:t>
      </w:r>
    </w:p>
    <w:p w:rsidR="00143FD5" w:rsidRDefault="00143FD5" w:rsidP="005B4FF2">
      <w:pPr>
        <w:spacing w:after="168"/>
        <w:ind w:firstLine="720"/>
        <w:rPr>
          <w:rFonts w:cs="Arial"/>
          <w:szCs w:val="24"/>
        </w:rPr>
      </w:pPr>
      <w:r>
        <w:rPr>
          <w:rFonts w:cs="Arial"/>
          <w:i/>
          <w:szCs w:val="24"/>
        </w:rPr>
        <w:t xml:space="preserve">Merge </w:t>
      </w:r>
      <w:proofErr w:type="spellStart"/>
      <w:r>
        <w:rPr>
          <w:rFonts w:cs="Arial"/>
          <w:i/>
          <w:szCs w:val="24"/>
        </w:rPr>
        <w:t>Join</w:t>
      </w:r>
      <w:proofErr w:type="spellEnd"/>
      <w:r>
        <w:rPr>
          <w:rFonts w:cs="Arial"/>
          <w:i/>
          <w:szCs w:val="24"/>
        </w:rPr>
        <w:t xml:space="preserve"> </w:t>
      </w:r>
      <w:r>
        <w:rPr>
          <w:rFonts w:cs="Arial"/>
          <w:szCs w:val="24"/>
        </w:rPr>
        <w:t xml:space="preserve">(na imagem acima com os nomes: Merge </w:t>
      </w:r>
      <w:proofErr w:type="spellStart"/>
      <w:r>
        <w:rPr>
          <w:rFonts w:cs="Arial"/>
          <w:szCs w:val="24"/>
        </w:rPr>
        <w:t>município_uf</w:t>
      </w:r>
      <w:proofErr w:type="spellEnd"/>
      <w:r>
        <w:rPr>
          <w:rFonts w:cs="Arial"/>
          <w:szCs w:val="24"/>
        </w:rPr>
        <w:t xml:space="preserve">, Merge </w:t>
      </w:r>
      <w:proofErr w:type="spellStart"/>
      <w:r>
        <w:rPr>
          <w:rFonts w:cs="Arial"/>
          <w:szCs w:val="24"/>
        </w:rPr>
        <w:t>pais_uf</w:t>
      </w:r>
      <w:proofErr w:type="spellEnd"/>
      <w:r>
        <w:rPr>
          <w:rFonts w:cs="Arial"/>
          <w:szCs w:val="24"/>
        </w:rPr>
        <w:t xml:space="preserve">): Explicado na carga anterior, possui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proofErr w:type="spellStart"/>
      <w:r>
        <w:rPr>
          <w:rFonts w:cs="Arial"/>
          <w:i/>
          <w:szCs w:val="24"/>
        </w:rPr>
        <w:t>key</w:t>
      </w:r>
      <w:proofErr w:type="spellEnd"/>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antes deste para ordenação da coluna escolhida. </w:t>
      </w:r>
    </w:p>
    <w:p w:rsidR="00143FD5" w:rsidRPr="00962F80" w:rsidRDefault="00143FD5" w:rsidP="005B4FF2">
      <w:pPr>
        <w:spacing w:after="168"/>
        <w:ind w:firstLine="720"/>
        <w:rPr>
          <w:rFonts w:cs="Arial"/>
          <w:szCs w:val="24"/>
        </w:rPr>
      </w:pP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Como explicado na carga anterior, este passo é utilizado para remover colunas, alterar o nome delas bem como seus tipos. </w:t>
      </w:r>
    </w:p>
    <w:p w:rsidR="00143FD5" w:rsidRDefault="00143FD5" w:rsidP="005B4FF2">
      <w:pPr>
        <w:spacing w:after="168"/>
        <w:ind w:firstLine="720"/>
        <w:rPr>
          <w:rFonts w:cs="Arial"/>
          <w:szCs w:val="24"/>
        </w:rPr>
      </w:pPr>
      <w:r>
        <w:rPr>
          <w:rFonts w:cs="Arial"/>
          <w:i/>
          <w:szCs w:val="24"/>
        </w:rPr>
        <w:lastRenderedPageBreak/>
        <w:t>Execute SQL Script</w:t>
      </w:r>
      <w:r>
        <w:rPr>
          <w:rFonts w:cs="Arial"/>
          <w:szCs w:val="24"/>
        </w:rPr>
        <w:t xml:space="preserve">: Conforme explicado anteriormente, nesse </w:t>
      </w:r>
      <w:r>
        <w:rPr>
          <w:rFonts w:cs="Arial"/>
          <w:i/>
          <w:szCs w:val="24"/>
        </w:rPr>
        <w:t xml:space="preserve">step </w:t>
      </w:r>
      <w:r>
        <w:rPr>
          <w:rFonts w:cs="Arial"/>
          <w:szCs w:val="24"/>
        </w:rPr>
        <w:t xml:space="preserve">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143FD5" w:rsidRDefault="00143FD5" w:rsidP="005B4FF2">
      <w:pPr>
        <w:spacing w:after="168"/>
        <w:ind w:firstLine="720"/>
        <w:rPr>
          <w:rFonts w:cs="Arial"/>
          <w:szCs w:val="24"/>
        </w:rPr>
      </w:pPr>
      <w:proofErr w:type="spellStart"/>
      <w:r>
        <w:rPr>
          <w:rFonts w:cs="Arial"/>
          <w:i/>
          <w:szCs w:val="24"/>
        </w:rPr>
        <w:t>Add</w:t>
      </w:r>
      <w:proofErr w:type="spellEnd"/>
      <w:r>
        <w:rPr>
          <w:rFonts w:cs="Arial"/>
          <w:i/>
          <w:szCs w:val="24"/>
        </w:rPr>
        <w:t xml:space="preserve"> </w:t>
      </w:r>
      <w:proofErr w:type="spellStart"/>
      <w:r>
        <w:rPr>
          <w:rFonts w:cs="Arial"/>
          <w:i/>
          <w:szCs w:val="24"/>
        </w:rPr>
        <w:t>constants</w:t>
      </w:r>
      <w:proofErr w:type="spellEnd"/>
      <w:r>
        <w:rPr>
          <w:rFonts w:cs="Arial"/>
          <w:szCs w:val="24"/>
        </w:rPr>
        <w:t xml:space="preserve">: Neste passo é criado um fluxo constante de dados para serem inseridos junto com outro fluxo. Nele é possível configurar o nome da coluna que vai gerar esses dados, bem como os próprios dados a serem gerados. </w:t>
      </w:r>
    </w:p>
    <w:p w:rsidR="00143FD5" w:rsidRDefault="00143FD5" w:rsidP="005B4FF2">
      <w:pPr>
        <w:spacing w:after="168"/>
        <w:ind w:firstLine="720"/>
        <w:rPr>
          <w:rFonts w:cs="Arial"/>
          <w:szCs w:val="24"/>
        </w:rPr>
      </w:pPr>
      <w:proofErr w:type="spellStart"/>
      <w:r>
        <w:rPr>
          <w:rFonts w:cs="Arial"/>
          <w:i/>
          <w:szCs w:val="24"/>
        </w:rPr>
        <w:t>Join</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proofErr w:type="spellStart"/>
      <w:r>
        <w:rPr>
          <w:rFonts w:cs="Arial"/>
          <w:i/>
          <w:szCs w:val="24"/>
        </w:rPr>
        <w:t>cartesian</w:t>
      </w:r>
      <w:proofErr w:type="spellEnd"/>
      <w:r>
        <w:rPr>
          <w:rFonts w:cs="Arial"/>
          <w:i/>
          <w:szCs w:val="24"/>
        </w:rPr>
        <w:t xml:space="preserve"> </w:t>
      </w:r>
      <w:proofErr w:type="spellStart"/>
      <w:r>
        <w:rPr>
          <w:rFonts w:cs="Arial"/>
          <w:i/>
          <w:szCs w:val="24"/>
        </w:rPr>
        <w:t>product</w:t>
      </w:r>
      <w:proofErr w:type="spellEnd"/>
      <w:r>
        <w:rPr>
          <w:rFonts w:cs="Arial"/>
          <w:i/>
          <w:szCs w:val="24"/>
        </w:rPr>
        <w:t>)</w:t>
      </w:r>
      <w:r>
        <w:rPr>
          <w:rFonts w:cs="Arial"/>
          <w:szCs w:val="24"/>
        </w:rPr>
        <w:t xml:space="preserve">: Tem o funcionamento parecido com o </w:t>
      </w:r>
      <w:r>
        <w:rPr>
          <w:rFonts w:cs="Arial"/>
          <w:i/>
          <w:szCs w:val="24"/>
        </w:rPr>
        <w:t xml:space="preserve">Merge </w:t>
      </w:r>
      <w:proofErr w:type="spellStart"/>
      <w:r>
        <w:rPr>
          <w:rFonts w:cs="Arial"/>
          <w:i/>
          <w:szCs w:val="24"/>
        </w:rPr>
        <w:t>Join</w:t>
      </w:r>
      <w:proofErr w:type="spellEnd"/>
      <w:r>
        <w:rPr>
          <w:rFonts w:cs="Arial"/>
          <w:szCs w:val="24"/>
        </w:rPr>
        <w:t xml:space="preserve">, mas no seu caso, ele é usado para multiplicar dois fluxos de informações criando todas as combinações possíveis entre eles, fazendo o chamado ‘produto cartesiano’. </w:t>
      </w:r>
    </w:p>
    <w:p w:rsidR="00143FD5" w:rsidRPr="00EE6909" w:rsidRDefault="00143FD5"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 xml:space="preserve">esse </w:t>
      </w:r>
      <w:r w:rsidRPr="00D434D0">
        <w:rPr>
          <w:rFonts w:cs="Arial"/>
          <w:i/>
          <w:szCs w:val="24"/>
        </w:rPr>
        <w:t>step</w:t>
      </w:r>
      <w:r>
        <w:rPr>
          <w:rFonts w:cs="Arial"/>
          <w:szCs w:val="24"/>
        </w:rPr>
        <w:t xml:space="preserve">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Default="00143FD5" w:rsidP="005B4FF2">
      <w:pPr>
        <w:spacing w:after="168"/>
        <w:rPr>
          <w:rFonts w:cs="Arial"/>
          <w:szCs w:val="24"/>
        </w:rPr>
      </w:pPr>
      <w:r>
        <w:rPr>
          <w:rFonts w:cs="Arial"/>
          <w:szCs w:val="24"/>
        </w:rPr>
        <w:tab/>
        <w:t>O uso de todos os passos descritos anteriormente serão explicados adiante.</w:t>
      </w:r>
    </w:p>
    <w:p w:rsidR="00143FD5" w:rsidRDefault="00143FD5" w:rsidP="005B4FF2">
      <w:pPr>
        <w:spacing w:after="168"/>
        <w:rPr>
          <w:rFonts w:cs="Arial"/>
          <w:szCs w:val="24"/>
        </w:rPr>
      </w:pPr>
      <w:r>
        <w:rPr>
          <w:rFonts w:cs="Arial"/>
          <w:szCs w:val="24"/>
        </w:rPr>
        <w:tab/>
        <w:t>Descrição do processo de carga:</w:t>
      </w:r>
    </w:p>
    <w:p w:rsidR="00143FD5" w:rsidRDefault="00143FD5" w:rsidP="005B4FF2">
      <w:pPr>
        <w:spacing w:after="168"/>
        <w:rPr>
          <w:rFonts w:cs="Arial"/>
          <w:szCs w:val="24"/>
        </w:rPr>
      </w:pPr>
      <w:r>
        <w:rPr>
          <w:rFonts w:cs="Arial"/>
          <w:szCs w:val="24"/>
        </w:rPr>
        <w:tab/>
        <w:t>Este processo de carga inicia-se com a aquisição dos dados dos códigos e nomes da tabela de Municípios (</w:t>
      </w:r>
      <w:r>
        <w:rPr>
          <w:rFonts w:cs="Arial"/>
          <w:i/>
          <w:szCs w:val="24"/>
        </w:rPr>
        <w:t xml:space="preserve">step Table Input </w:t>
      </w:r>
      <w:r>
        <w:rPr>
          <w:rFonts w:cs="Arial"/>
          <w:szCs w:val="24"/>
        </w:rPr>
        <w:t>com o nome ‘</w:t>
      </w:r>
      <w:proofErr w:type="spellStart"/>
      <w:r>
        <w:rPr>
          <w:rFonts w:cs="Arial"/>
          <w:szCs w:val="24"/>
        </w:rPr>
        <w:t>municipio</w:t>
      </w:r>
      <w:proofErr w:type="spellEnd"/>
      <w:r>
        <w:rPr>
          <w:rFonts w:cs="Arial"/>
          <w:szCs w:val="24"/>
        </w:rPr>
        <w:t xml:space="preserve">’) carregadas na seção 4.3 de </w:t>
      </w:r>
      <w:r>
        <w:rPr>
          <w:rFonts w:cs="Arial"/>
          <w:i/>
          <w:szCs w:val="24"/>
        </w:rPr>
        <w:t xml:space="preserve">Staging </w:t>
      </w:r>
      <w:r>
        <w:rPr>
          <w:rFonts w:cs="Arial"/>
          <w:szCs w:val="24"/>
        </w:rPr>
        <w:t xml:space="preserve">junto com os códigos das </w:t>
      </w:r>
      <w:proofErr w:type="spellStart"/>
      <w:r>
        <w:rPr>
          <w:rFonts w:cs="Arial"/>
          <w:szCs w:val="24"/>
        </w:rPr>
        <w:t>UFs</w:t>
      </w:r>
      <w:proofErr w:type="spellEnd"/>
      <w:r>
        <w:rPr>
          <w:rFonts w:cs="Arial"/>
          <w:szCs w:val="24"/>
        </w:rPr>
        <w:t xml:space="preserve"> associadas a eles, além dos dados dos códigos e nomes das </w:t>
      </w:r>
      <w:proofErr w:type="spellStart"/>
      <w:r>
        <w:rPr>
          <w:rFonts w:cs="Arial"/>
          <w:szCs w:val="24"/>
        </w:rPr>
        <w:t>UFs</w:t>
      </w:r>
      <w:proofErr w:type="spellEnd"/>
      <w:r>
        <w:rPr>
          <w:rFonts w:cs="Arial"/>
          <w:szCs w:val="24"/>
        </w:rPr>
        <w:t xml:space="preserve"> brasileiras (</w:t>
      </w:r>
      <w:r>
        <w:rPr>
          <w:rFonts w:cs="Arial"/>
          <w:i/>
          <w:szCs w:val="24"/>
        </w:rPr>
        <w:t xml:space="preserve">step Table Input </w:t>
      </w:r>
      <w:r>
        <w:rPr>
          <w:rFonts w:cs="Arial"/>
          <w:szCs w:val="24"/>
        </w:rPr>
        <w:t>com o nome ‘uf’). Junto com essa carga, é adicionado o código ‘76’ que é referente ao Brasil para ser carregado junto (</w:t>
      </w:r>
      <w:r>
        <w:rPr>
          <w:rFonts w:cs="Arial"/>
          <w:i/>
          <w:szCs w:val="24"/>
        </w:rPr>
        <w:t xml:space="preserve">step </w:t>
      </w:r>
      <w:proofErr w:type="spellStart"/>
      <w:r>
        <w:rPr>
          <w:rFonts w:cs="Arial"/>
          <w:i/>
          <w:szCs w:val="24"/>
        </w:rPr>
        <w:t>Add</w:t>
      </w:r>
      <w:proofErr w:type="spellEnd"/>
      <w:r>
        <w:rPr>
          <w:rFonts w:cs="Arial"/>
          <w:i/>
          <w:szCs w:val="24"/>
        </w:rPr>
        <w:t xml:space="preserve"> </w:t>
      </w:r>
      <w:proofErr w:type="spellStart"/>
      <w:r>
        <w:rPr>
          <w:rFonts w:cs="Arial"/>
          <w:i/>
          <w:szCs w:val="24"/>
        </w:rPr>
        <w:t>constants</w:t>
      </w:r>
      <w:proofErr w:type="spellEnd"/>
      <w:r>
        <w:rPr>
          <w:rFonts w:cs="Arial"/>
          <w:szCs w:val="24"/>
        </w:rPr>
        <w:t xml:space="preserve">). </w:t>
      </w:r>
    </w:p>
    <w:p w:rsidR="00143FD5" w:rsidRDefault="00143FD5" w:rsidP="005B4FF2">
      <w:pPr>
        <w:spacing w:after="168"/>
        <w:ind w:firstLine="720"/>
        <w:rPr>
          <w:rFonts w:cs="Arial"/>
          <w:szCs w:val="24"/>
        </w:rPr>
      </w:pPr>
      <w:r>
        <w:rPr>
          <w:rFonts w:cs="Arial"/>
          <w:szCs w:val="24"/>
        </w:rPr>
        <w:t>Ao final dessas duas cargas, são feitas suas respectivas ordenações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os nomes ‘</w:t>
      </w:r>
      <w:proofErr w:type="spellStart"/>
      <w:r>
        <w:rPr>
          <w:rFonts w:cs="Arial"/>
          <w:szCs w:val="24"/>
        </w:rPr>
        <w:t>Sort</w:t>
      </w:r>
      <w:proofErr w:type="spellEnd"/>
      <w:r>
        <w:rPr>
          <w:rFonts w:cs="Arial"/>
          <w:szCs w:val="24"/>
        </w:rPr>
        <w:t xml:space="preserve"> </w:t>
      </w:r>
      <w:proofErr w:type="spellStart"/>
      <w:r>
        <w:rPr>
          <w:rFonts w:cs="Arial"/>
          <w:szCs w:val="24"/>
        </w:rPr>
        <w:t>municipio</w:t>
      </w:r>
      <w:proofErr w:type="spellEnd"/>
      <w:r>
        <w:rPr>
          <w:rFonts w:cs="Arial"/>
          <w:szCs w:val="24"/>
        </w:rPr>
        <w:t>’ e ‘</w:t>
      </w:r>
      <w:proofErr w:type="spellStart"/>
      <w:r>
        <w:rPr>
          <w:rFonts w:cs="Arial"/>
          <w:szCs w:val="24"/>
        </w:rPr>
        <w:t>Sort</w:t>
      </w:r>
      <w:proofErr w:type="spellEnd"/>
      <w:r>
        <w:rPr>
          <w:rFonts w:cs="Arial"/>
          <w:szCs w:val="24"/>
        </w:rPr>
        <w:t xml:space="preserve"> uf’). Após suas ordenações concluídas, é feita a união dos dois fluxos de informações (</w:t>
      </w:r>
      <w:r>
        <w:rPr>
          <w:rFonts w:cs="Arial"/>
          <w:i/>
          <w:szCs w:val="24"/>
        </w:rPr>
        <w:t xml:space="preserve">step Merge </w:t>
      </w:r>
      <w:proofErr w:type="spellStart"/>
      <w:r>
        <w:rPr>
          <w:rFonts w:cs="Arial"/>
          <w:i/>
          <w:szCs w:val="24"/>
        </w:rPr>
        <w:t>Join</w:t>
      </w:r>
      <w:proofErr w:type="spellEnd"/>
      <w:r>
        <w:rPr>
          <w:rFonts w:cs="Arial"/>
          <w:szCs w:val="24"/>
        </w:rPr>
        <w:t xml:space="preserve"> com o nome ‘Merge </w:t>
      </w:r>
      <w:proofErr w:type="spellStart"/>
      <w:r>
        <w:rPr>
          <w:rFonts w:cs="Arial"/>
          <w:szCs w:val="24"/>
        </w:rPr>
        <w:t>município_uf</w:t>
      </w:r>
      <w:proofErr w:type="spellEnd"/>
      <w:r>
        <w:rPr>
          <w:rFonts w:cs="Arial"/>
          <w:szCs w:val="24"/>
        </w:rPr>
        <w:t xml:space="preserve">’) utilizando como coluna de união os códigos das </w:t>
      </w:r>
      <w:proofErr w:type="spellStart"/>
      <w:r>
        <w:rPr>
          <w:rFonts w:cs="Arial"/>
          <w:szCs w:val="24"/>
        </w:rPr>
        <w:t>UFs</w:t>
      </w:r>
      <w:proofErr w:type="spellEnd"/>
      <w:r>
        <w:rPr>
          <w:rFonts w:cs="Arial"/>
          <w:szCs w:val="24"/>
        </w:rPr>
        <w:t>.</w:t>
      </w:r>
    </w:p>
    <w:p w:rsidR="00143FD5" w:rsidRDefault="00143FD5" w:rsidP="005B4FF2">
      <w:pPr>
        <w:spacing w:after="168"/>
        <w:ind w:firstLine="720"/>
        <w:rPr>
          <w:rFonts w:cs="Arial"/>
          <w:szCs w:val="24"/>
        </w:rPr>
      </w:pPr>
      <w:r>
        <w:rPr>
          <w:rFonts w:cs="Arial"/>
          <w:szCs w:val="24"/>
        </w:rPr>
        <w:lastRenderedPageBreak/>
        <w:t>Junto da carga anterior, é feita a aquisição dos dados referentes aos códigos dos países (</w:t>
      </w:r>
      <w:r>
        <w:rPr>
          <w:rFonts w:cs="Arial"/>
          <w:i/>
          <w:szCs w:val="24"/>
        </w:rPr>
        <w:t>step Table Input</w:t>
      </w:r>
      <w:r>
        <w:rPr>
          <w:rFonts w:cs="Arial"/>
          <w:szCs w:val="24"/>
        </w:rPr>
        <w:t xml:space="preserve"> com o nome ‘pais’) e sua ordenação ascendente pelo mesmo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r>
        <w:rPr>
          <w:rFonts w:cs="Arial"/>
          <w:szCs w:val="24"/>
        </w:rPr>
        <w:t>com o nome ‘</w:t>
      </w:r>
      <w:proofErr w:type="spellStart"/>
      <w:r>
        <w:rPr>
          <w:rFonts w:cs="Arial"/>
          <w:szCs w:val="24"/>
        </w:rPr>
        <w:t>Sort</w:t>
      </w:r>
      <w:proofErr w:type="spellEnd"/>
      <w:r>
        <w:rPr>
          <w:rFonts w:cs="Arial"/>
          <w:szCs w:val="24"/>
        </w:rPr>
        <w:t xml:space="preserve"> pais’). Com os dois </w:t>
      </w:r>
      <w:proofErr w:type="spellStart"/>
      <w:r>
        <w:rPr>
          <w:rFonts w:cs="Arial"/>
          <w:i/>
          <w:szCs w:val="24"/>
        </w:rPr>
        <w:t>steps</w:t>
      </w:r>
      <w:proofErr w:type="spellEnd"/>
      <w:r>
        <w:rPr>
          <w:rFonts w:cs="Arial"/>
          <w:szCs w:val="24"/>
        </w:rPr>
        <w:t xml:space="preserve"> de ordenação prontos (‘</w:t>
      </w:r>
      <w:proofErr w:type="spellStart"/>
      <w:r>
        <w:rPr>
          <w:rFonts w:cs="Arial"/>
          <w:szCs w:val="24"/>
        </w:rPr>
        <w:t>Sort</w:t>
      </w:r>
      <w:proofErr w:type="spellEnd"/>
      <w:r>
        <w:rPr>
          <w:rFonts w:cs="Arial"/>
          <w:szCs w:val="24"/>
        </w:rPr>
        <w:t xml:space="preserve"> pais’ e ‘</w:t>
      </w:r>
      <w:proofErr w:type="spellStart"/>
      <w:r>
        <w:rPr>
          <w:rFonts w:cs="Arial"/>
          <w:szCs w:val="24"/>
        </w:rPr>
        <w:t>Sort</w:t>
      </w:r>
      <w:proofErr w:type="spellEnd"/>
      <w:r>
        <w:rPr>
          <w:rFonts w:cs="Arial"/>
          <w:szCs w:val="24"/>
        </w:rPr>
        <w:t xml:space="preserve"> </w:t>
      </w:r>
      <w:proofErr w:type="spellStart"/>
      <w:r>
        <w:rPr>
          <w:rFonts w:cs="Arial"/>
          <w:szCs w:val="24"/>
        </w:rPr>
        <w:t>município_uf</w:t>
      </w:r>
      <w:proofErr w:type="spellEnd"/>
      <w:r>
        <w:rPr>
          <w:rFonts w:cs="Arial"/>
          <w:szCs w:val="24"/>
        </w:rPr>
        <w:t>’) é feita a cópia de seus dados para cada um dos passos seguintes: o primeiro (</w:t>
      </w:r>
      <w:r>
        <w:rPr>
          <w:rFonts w:cs="Arial"/>
          <w:i/>
          <w:szCs w:val="24"/>
        </w:rPr>
        <w:t xml:space="preserve">step Merge </w:t>
      </w:r>
      <w:proofErr w:type="spellStart"/>
      <w:r>
        <w:rPr>
          <w:rFonts w:cs="Arial"/>
          <w:i/>
          <w:szCs w:val="24"/>
        </w:rPr>
        <w:t>Join</w:t>
      </w:r>
      <w:proofErr w:type="spellEnd"/>
      <w:r>
        <w:rPr>
          <w:rFonts w:cs="Arial"/>
          <w:szCs w:val="24"/>
        </w:rPr>
        <w:t xml:space="preserve"> com o nome ‘Merge </w:t>
      </w:r>
      <w:proofErr w:type="spellStart"/>
      <w:r>
        <w:rPr>
          <w:rFonts w:cs="Arial"/>
          <w:szCs w:val="24"/>
        </w:rPr>
        <w:t>pais_uf</w:t>
      </w:r>
      <w:proofErr w:type="spellEnd"/>
      <w:r>
        <w:rPr>
          <w:rFonts w:cs="Arial"/>
          <w:szCs w:val="24"/>
        </w:rPr>
        <w:t xml:space="preserve">’), faz a união dos dados dos municípios e </w:t>
      </w:r>
      <w:proofErr w:type="spellStart"/>
      <w:r>
        <w:rPr>
          <w:rFonts w:cs="Arial"/>
          <w:szCs w:val="24"/>
        </w:rPr>
        <w:t>UFs</w:t>
      </w:r>
      <w:proofErr w:type="spellEnd"/>
      <w:r>
        <w:rPr>
          <w:rFonts w:cs="Arial"/>
          <w:szCs w:val="24"/>
        </w:rPr>
        <w:t xml:space="preserve"> com o código ‘76’ que é referente ao país Brasil. O segundo (</w:t>
      </w:r>
      <w:r>
        <w:rPr>
          <w:rFonts w:cs="Arial"/>
          <w:i/>
          <w:szCs w:val="24"/>
        </w:rPr>
        <w:t xml:space="preserve">step </w:t>
      </w:r>
      <w:proofErr w:type="spellStart"/>
      <w:r>
        <w:rPr>
          <w:rFonts w:cs="Arial"/>
          <w:i/>
          <w:szCs w:val="24"/>
        </w:rPr>
        <w:t>Join</w:t>
      </w:r>
      <w:proofErr w:type="spellEnd"/>
      <w:r>
        <w:rPr>
          <w:rFonts w:cs="Arial"/>
          <w:i/>
          <w:szCs w:val="24"/>
        </w:rPr>
        <w:t xml:space="preserve"> </w:t>
      </w:r>
      <w:proofErr w:type="spellStart"/>
      <w:r>
        <w:rPr>
          <w:rFonts w:cs="Arial"/>
          <w:i/>
          <w:szCs w:val="24"/>
        </w:rPr>
        <w:t>Rows</w:t>
      </w:r>
      <w:proofErr w:type="spellEnd"/>
      <w:r>
        <w:rPr>
          <w:rFonts w:cs="Arial"/>
          <w:i/>
          <w:szCs w:val="24"/>
        </w:rPr>
        <w:t xml:space="preserve"> (</w:t>
      </w:r>
      <w:proofErr w:type="spellStart"/>
      <w:r>
        <w:rPr>
          <w:rFonts w:cs="Arial"/>
          <w:i/>
          <w:szCs w:val="24"/>
        </w:rPr>
        <w:t>cartesian</w:t>
      </w:r>
      <w:proofErr w:type="spellEnd"/>
      <w:r>
        <w:rPr>
          <w:rFonts w:cs="Arial"/>
          <w:i/>
          <w:szCs w:val="24"/>
        </w:rPr>
        <w:t xml:space="preserve"> </w:t>
      </w:r>
      <w:proofErr w:type="spellStart"/>
      <w:r>
        <w:rPr>
          <w:rFonts w:cs="Arial"/>
          <w:i/>
          <w:szCs w:val="24"/>
        </w:rPr>
        <w:t>product</w:t>
      </w:r>
      <w:proofErr w:type="spellEnd"/>
      <w:r>
        <w:rPr>
          <w:rFonts w:cs="Arial"/>
          <w:i/>
          <w:szCs w:val="24"/>
        </w:rPr>
        <w:t>)</w:t>
      </w:r>
      <w:r>
        <w:rPr>
          <w:rFonts w:cs="Arial"/>
          <w:szCs w:val="24"/>
        </w:rPr>
        <w:t xml:space="preserve">), faz todas as combinações possíveis dos dados provenientes de municípios e </w:t>
      </w:r>
      <w:proofErr w:type="spellStart"/>
      <w:r>
        <w:rPr>
          <w:rFonts w:cs="Arial"/>
          <w:szCs w:val="24"/>
        </w:rPr>
        <w:t>UFs</w:t>
      </w:r>
      <w:proofErr w:type="spellEnd"/>
      <w:r>
        <w:rPr>
          <w:rFonts w:cs="Arial"/>
          <w:szCs w:val="24"/>
        </w:rPr>
        <w:t xml:space="preserve"> com os outros países, isso foi feito para ter as combinações dos alunos nascidos no exterior/naturalizados, que nasceram em outro país, mas que residem no Brasil. Ao final, os dois fluxos são mais uma vez ordenados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 o nome ‘</w:t>
      </w:r>
      <w:proofErr w:type="spellStart"/>
      <w:r>
        <w:rPr>
          <w:rFonts w:cs="Arial"/>
          <w:szCs w:val="24"/>
        </w:rPr>
        <w:t>Sort</w:t>
      </w:r>
      <w:proofErr w:type="spellEnd"/>
      <w:r>
        <w:rPr>
          <w:rFonts w:cs="Arial"/>
          <w:szCs w:val="24"/>
        </w:rPr>
        <w:t xml:space="preserve"> </w:t>
      </w:r>
      <w:proofErr w:type="spellStart"/>
      <w:r>
        <w:rPr>
          <w:rFonts w:cs="Arial"/>
          <w:szCs w:val="24"/>
        </w:rPr>
        <w:t>pais_uf</w:t>
      </w:r>
      <w:proofErr w:type="spellEnd"/>
      <w:r>
        <w:rPr>
          <w:rFonts w:cs="Arial"/>
          <w:szCs w:val="24"/>
        </w:rPr>
        <w:t>’ e ‘</w:t>
      </w:r>
      <w:proofErr w:type="spellStart"/>
      <w:r>
        <w:rPr>
          <w:rFonts w:cs="Arial"/>
          <w:szCs w:val="24"/>
        </w:rPr>
        <w:t>Sort</w:t>
      </w:r>
      <w:proofErr w:type="spellEnd"/>
      <w:r>
        <w:rPr>
          <w:rFonts w:cs="Arial"/>
          <w:szCs w:val="24"/>
        </w:rPr>
        <w:t xml:space="preserve"> </w:t>
      </w:r>
      <w:proofErr w:type="spellStart"/>
      <w:r>
        <w:rPr>
          <w:rFonts w:cs="Arial"/>
          <w:szCs w:val="24"/>
        </w:rPr>
        <w:t>cartesian</w:t>
      </w:r>
      <w:proofErr w:type="spellEnd"/>
      <w:r>
        <w:rPr>
          <w:rFonts w:cs="Arial"/>
          <w:szCs w:val="24"/>
        </w:rPr>
        <w:t>’).</w:t>
      </w:r>
    </w:p>
    <w:p w:rsidR="00143FD5" w:rsidRDefault="00143FD5" w:rsidP="005B4FF2">
      <w:pPr>
        <w:spacing w:after="168"/>
        <w:ind w:firstLine="720"/>
        <w:rPr>
          <w:rFonts w:cs="Arial"/>
          <w:szCs w:val="24"/>
        </w:rPr>
      </w:pPr>
      <w:r>
        <w:rPr>
          <w:rFonts w:cs="Arial"/>
          <w:szCs w:val="24"/>
        </w:rPr>
        <w:t>Após a finalização das ordenações anteriores, são removidas as colunas redundantes resultantes das uniões (</w:t>
      </w:r>
      <w:r>
        <w:rPr>
          <w:rFonts w:cs="Arial"/>
          <w:i/>
          <w:szCs w:val="24"/>
        </w:rPr>
        <w:t xml:space="preserve">step </w:t>
      </w: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e checados os seus valores nulos (</w:t>
      </w:r>
      <w:r>
        <w:rPr>
          <w:rFonts w:cs="Arial"/>
          <w:i/>
          <w:szCs w:val="24"/>
        </w:rPr>
        <w:t xml:space="preserve">step If </w:t>
      </w:r>
      <w:proofErr w:type="spellStart"/>
      <w:r>
        <w:rPr>
          <w:rFonts w:cs="Arial"/>
          <w:i/>
          <w:szCs w:val="24"/>
        </w:rPr>
        <w:t>field</w:t>
      </w:r>
      <w:proofErr w:type="spellEnd"/>
      <w:r>
        <w:rPr>
          <w:rFonts w:cs="Arial"/>
          <w:i/>
          <w:szCs w:val="24"/>
        </w:rPr>
        <w:t xml:space="preserve"> is </w:t>
      </w:r>
      <w:proofErr w:type="spellStart"/>
      <w:r>
        <w:rPr>
          <w:rFonts w:cs="Arial"/>
          <w:i/>
          <w:szCs w:val="24"/>
        </w:rPr>
        <w:t>null</w:t>
      </w:r>
      <w:proofErr w:type="spellEnd"/>
      <w:r>
        <w:rPr>
          <w:rFonts w:cs="Arial"/>
          <w:szCs w:val="24"/>
        </w:rPr>
        <w:t>), que nessa situação, serão os alunos estrangeiros que, na base do INEP, não possuem registros de UF/Município de nascimento/endereço, diferente dos alunos nascidos no exterior/naturalizados que possuem um país estrangeiro e registro de UF/Município de nascimento. Ao final é feita sua ordenação ascendente pelo código do país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e sua inserção na respectiva dimensão no </w:t>
      </w:r>
      <w:r>
        <w:rPr>
          <w:rFonts w:cs="Arial"/>
          <w:i/>
          <w:szCs w:val="24"/>
        </w:rPr>
        <w:t>Data Warehouse</w:t>
      </w:r>
      <w:r>
        <w:rPr>
          <w:rFonts w:cs="Arial"/>
          <w:szCs w:val="24"/>
        </w:rPr>
        <w:t xml:space="preserve"> (</w:t>
      </w:r>
      <w:r>
        <w:rPr>
          <w:rFonts w:cs="Arial"/>
          <w:i/>
          <w:szCs w:val="24"/>
        </w:rPr>
        <w:t>step Table output</w:t>
      </w:r>
      <w:r>
        <w:rPr>
          <w:rFonts w:cs="Arial"/>
          <w:szCs w:val="24"/>
        </w:rPr>
        <w:t>).</w:t>
      </w:r>
    </w:p>
    <w:p w:rsidR="00143FD5" w:rsidRPr="00FA0953" w:rsidRDefault="00143FD5" w:rsidP="005B4FF2">
      <w:pPr>
        <w:spacing w:after="168"/>
        <w:ind w:firstLine="720"/>
        <w:rPr>
          <w:rFonts w:cs="Arial"/>
          <w:szCs w:val="24"/>
        </w:rPr>
      </w:pPr>
      <w:r>
        <w:rPr>
          <w:rFonts w:cs="Arial"/>
          <w:szCs w:val="24"/>
        </w:rPr>
        <w:t xml:space="preserve">Como passo independente, ou seja, que pode ser executado antes ou depois da inserção dos dados no </w:t>
      </w:r>
      <w:r>
        <w:rPr>
          <w:rFonts w:cs="Arial"/>
          <w:i/>
          <w:szCs w:val="24"/>
        </w:rPr>
        <w:t>DW</w:t>
      </w:r>
      <w:r>
        <w:rPr>
          <w:rFonts w:cs="Arial"/>
          <w:szCs w:val="24"/>
        </w:rPr>
        <w:t>, tem-se a inserção dos indicadores nulos (</w:t>
      </w:r>
      <w:r>
        <w:rPr>
          <w:rFonts w:cs="Arial"/>
          <w:i/>
          <w:szCs w:val="24"/>
        </w:rPr>
        <w:t>step Execute SQL script</w:t>
      </w:r>
      <w:r>
        <w:rPr>
          <w:rFonts w:cs="Arial"/>
          <w:szCs w:val="24"/>
        </w:rPr>
        <w:t>) na dimensão de combinações de municípios. Esses indicadores serão detalhados adiante.</w:t>
      </w:r>
    </w:p>
    <w:p w:rsidR="00143FD5" w:rsidRDefault="00143FD5" w:rsidP="005B4FF2">
      <w:pPr>
        <w:spacing w:after="168"/>
        <w:ind w:firstLine="720"/>
        <w:rPr>
          <w:rFonts w:cs="Arial"/>
          <w:szCs w:val="24"/>
        </w:rPr>
      </w:pPr>
      <w:r>
        <w:rPr>
          <w:rFonts w:cs="Arial"/>
          <w:szCs w:val="24"/>
        </w:rPr>
        <w:t>Indicadores nulos da dimensão:</w:t>
      </w:r>
    </w:p>
    <w:p w:rsidR="00143FD5" w:rsidRDefault="00143FD5" w:rsidP="005B4FF2">
      <w:pPr>
        <w:spacing w:after="168"/>
        <w:ind w:firstLine="720"/>
        <w:rPr>
          <w:rFonts w:cs="Arial"/>
          <w:szCs w:val="24"/>
        </w:rPr>
      </w:pPr>
      <w:r>
        <w:rPr>
          <w:rFonts w:cs="Arial"/>
          <w:szCs w:val="24"/>
        </w:rPr>
        <w:t>Como citado anteriormente, essa dimensão possuirá os seguintes indicadores de informação nula:</w:t>
      </w:r>
    </w:p>
    <w:p w:rsidR="00143FD5" w:rsidRDefault="00143FD5" w:rsidP="005B4FF2">
      <w:pPr>
        <w:spacing w:after="168"/>
        <w:ind w:firstLine="720"/>
        <w:rPr>
          <w:rFonts w:cs="Arial"/>
          <w:szCs w:val="24"/>
        </w:rPr>
      </w:pPr>
      <w:r>
        <w:rPr>
          <w:rFonts w:cs="Arial"/>
          <w:szCs w:val="24"/>
        </w:rPr>
        <w:t>-1: Caso todas as informações estiverem nulas. Esse indicador foi criado em duas combinações: Quando a informação de município, UF e país de origem for nula (-1, -1, -1); Quando o aluno tem como país de origem o Brasil, mas não possui informações referentes ao seu município e sua UF (-1, -1, 76).</w:t>
      </w:r>
    </w:p>
    <w:p w:rsidR="00143FD5" w:rsidRDefault="00143FD5" w:rsidP="005B4FF2">
      <w:pPr>
        <w:spacing w:after="168"/>
        <w:ind w:firstLine="720"/>
        <w:rPr>
          <w:rFonts w:cs="Arial"/>
          <w:szCs w:val="24"/>
        </w:rPr>
      </w:pPr>
      <w:r>
        <w:rPr>
          <w:rFonts w:cs="Arial"/>
          <w:szCs w:val="24"/>
        </w:rPr>
        <w:lastRenderedPageBreak/>
        <w:t>-2: Caso o aluno for estrangeiro. Esse indicador foi criado em uma combinação: Quando o aluno tiver como país de origem qualquer valor diferente de 76 (que faz referência ao Brasil) e suas informações de UF e município não estiverem disponíveis, por exemplo, se o aluno for natural dos Estados Unidos: (-2, -2, 840).</w:t>
      </w:r>
    </w:p>
    <w:p w:rsidR="00143FD5" w:rsidRDefault="00143FD5" w:rsidP="005B4FF2">
      <w:pPr>
        <w:spacing w:after="168"/>
        <w:ind w:firstLine="720"/>
        <w:rPr>
          <w:rFonts w:cs="Arial"/>
          <w:szCs w:val="24"/>
        </w:rPr>
      </w:pPr>
      <w:r>
        <w:rPr>
          <w:rFonts w:cs="Arial"/>
          <w:szCs w:val="24"/>
        </w:rPr>
        <w:t>-3: Caso o aluno for naturalizado/nascido no exterior. Esse indicador foi criado em uma combinação: Quando o aluno for naturalizado/nascido no exterior e suas informações de município e UF não estiverem disponíveis (-3, -3, 76).</w:t>
      </w:r>
    </w:p>
    <w:p w:rsidR="00143FD5" w:rsidRDefault="00143FD5" w:rsidP="005B4FF2">
      <w:pPr>
        <w:pStyle w:val="Ttulo4"/>
        <w:spacing w:after="168"/>
      </w:pPr>
      <w:r>
        <w:t>4.4.5.4 Dimensão Escola</w:t>
      </w:r>
    </w:p>
    <w:p w:rsidR="00143FD5" w:rsidRDefault="00143FD5" w:rsidP="005B4FF2">
      <w:pPr>
        <w:spacing w:after="168"/>
        <w:ind w:firstLine="720"/>
        <w:rPr>
          <w:rFonts w:cs="Arial"/>
          <w:szCs w:val="24"/>
        </w:rPr>
      </w:pPr>
      <w:r>
        <w:rPr>
          <w:rFonts w:cs="Arial"/>
          <w:szCs w:val="24"/>
        </w:rPr>
        <w:t xml:space="preserve">Para a carga da dimensão das escolas, a ordem de ações consiste na extração dos dados dos dois tipos de escolas (públicas e privadas), transformação dos dados inserindo os indicadores de nulo dos dois tipos de escolas, remover as informações duplicadas e posterior inserção delas no </w:t>
      </w:r>
      <w:r>
        <w:rPr>
          <w:rFonts w:cs="Arial"/>
          <w:i/>
          <w:szCs w:val="24"/>
        </w:rPr>
        <w:t>Data Warehouse</w:t>
      </w:r>
      <w:r>
        <w:rPr>
          <w:rFonts w:cs="Arial"/>
          <w:szCs w:val="24"/>
        </w:rPr>
        <w:t>, como segue:</w:t>
      </w:r>
    </w:p>
    <w:p w:rsidR="00143FD5" w:rsidRPr="00C73529" w:rsidRDefault="00143FD5" w:rsidP="00C73529">
      <w:pPr>
        <w:spacing w:after="168" w:line="240" w:lineRule="auto"/>
        <w:rPr>
          <w:rFonts w:cs="Arial"/>
          <w:sz w:val="20"/>
          <w:szCs w:val="20"/>
        </w:rPr>
      </w:pPr>
      <w:r w:rsidRPr="00C73529">
        <w:rPr>
          <w:rFonts w:cs="Arial"/>
          <w:sz w:val="20"/>
          <w:szCs w:val="20"/>
        </w:rPr>
        <w:t xml:space="preserve">Figura x – Diagrama da ETL </w:t>
      </w:r>
      <w:r>
        <w:rPr>
          <w:rFonts w:cs="Arial"/>
          <w:sz w:val="20"/>
          <w:szCs w:val="20"/>
        </w:rPr>
        <w:t>Escola.</w:t>
      </w:r>
    </w:p>
    <w:p w:rsidR="00143FD5" w:rsidRPr="00C73529" w:rsidRDefault="006137E1" w:rsidP="00C73529">
      <w:pPr>
        <w:spacing w:after="168" w:line="240" w:lineRule="auto"/>
        <w:rPr>
          <w:rFonts w:cs="Arial"/>
          <w:sz w:val="20"/>
          <w:szCs w:val="20"/>
        </w:rPr>
      </w:pPr>
      <w:r>
        <w:rPr>
          <w:rFonts w:cs="Arial"/>
          <w:noProof/>
          <w:sz w:val="20"/>
          <w:szCs w:val="20"/>
          <w:lang w:eastAsia="ja-JP"/>
        </w:rPr>
        <w:drawing>
          <wp:inline distT="0" distB="0" distL="0" distR="0">
            <wp:extent cx="5745480" cy="166878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5480" cy="1668780"/>
                    </a:xfrm>
                    <a:prstGeom prst="rect">
                      <a:avLst/>
                    </a:prstGeom>
                    <a:noFill/>
                    <a:ln>
                      <a:noFill/>
                    </a:ln>
                  </pic:spPr>
                </pic:pic>
              </a:graphicData>
            </a:graphic>
          </wp:inline>
        </w:drawing>
      </w:r>
    </w:p>
    <w:p w:rsidR="00143FD5" w:rsidRPr="00C73529" w:rsidRDefault="00143FD5" w:rsidP="00C73529">
      <w:pPr>
        <w:spacing w:after="168" w:line="240" w:lineRule="auto"/>
        <w:rPr>
          <w:rFonts w:cs="Arial"/>
          <w:sz w:val="20"/>
          <w:szCs w:val="20"/>
        </w:rPr>
      </w:pPr>
      <w:r w:rsidRPr="00C73529">
        <w:rPr>
          <w:rFonts w:cs="Arial"/>
          <w:sz w:val="20"/>
          <w:szCs w:val="20"/>
        </w:rPr>
        <w:t>Fonte: Autores (2019).</w:t>
      </w:r>
    </w:p>
    <w:p w:rsidR="00143FD5" w:rsidRDefault="00143FD5" w:rsidP="005B4FF2">
      <w:pPr>
        <w:spacing w:after="168"/>
        <w:ind w:firstLine="720"/>
        <w:rPr>
          <w:rFonts w:cs="Arial"/>
          <w:szCs w:val="24"/>
        </w:rPr>
      </w:pPr>
      <w:r>
        <w:rPr>
          <w:rFonts w:cs="Arial"/>
          <w:szCs w:val="24"/>
        </w:rPr>
        <w:t>Os passos estão descritos a seguir:</w:t>
      </w:r>
    </w:p>
    <w:p w:rsidR="00143FD5" w:rsidRDefault="00143FD5" w:rsidP="005B4FF2">
      <w:pPr>
        <w:spacing w:after="168"/>
        <w:ind w:firstLine="720"/>
        <w:rPr>
          <w:rFonts w:cs="Arial"/>
          <w:szCs w:val="24"/>
        </w:rPr>
      </w:pPr>
      <w:r>
        <w:rPr>
          <w:rFonts w:cs="Arial"/>
          <w:i/>
          <w:szCs w:val="24"/>
        </w:rPr>
        <w:t>Table Input</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dois passos será explicada adiante.</w:t>
      </w:r>
    </w:p>
    <w:p w:rsidR="00143FD5" w:rsidRDefault="00143FD5"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dois usos nessa ETL serão explicados adiante.</w:t>
      </w:r>
    </w:p>
    <w:p w:rsidR="00143FD5" w:rsidRDefault="00143FD5" w:rsidP="005B4FF2">
      <w:pPr>
        <w:spacing w:after="168"/>
        <w:ind w:firstLine="720"/>
        <w:rPr>
          <w:rFonts w:cs="Arial"/>
          <w:szCs w:val="24"/>
        </w:rPr>
      </w:pPr>
      <w:r>
        <w:rPr>
          <w:rFonts w:cs="Arial"/>
          <w:i/>
          <w:szCs w:val="24"/>
        </w:rPr>
        <w:lastRenderedPageBreak/>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dois fluxos de dados para centralizar a inserção.</w:t>
      </w:r>
    </w:p>
    <w:p w:rsidR="00143FD5" w:rsidRDefault="00143FD5" w:rsidP="005B4FF2">
      <w:pPr>
        <w:spacing w:after="168"/>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Como dito na carga anterior,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do SQL. Nele podem ser configuradas outras opções como ordenação ascendente ou descendente e diferenciação de maiúsculas e minúsculas.</w:t>
      </w:r>
    </w:p>
    <w:p w:rsidR="00143FD5" w:rsidRDefault="00143FD5" w:rsidP="005B4FF2">
      <w:pPr>
        <w:spacing w:after="168"/>
        <w:ind w:firstLine="720"/>
        <w:rPr>
          <w:rFonts w:cs="Arial"/>
          <w:szCs w:val="24"/>
        </w:rPr>
      </w:pPr>
      <w:proofErr w:type="spellStart"/>
      <w:r>
        <w:rPr>
          <w:rFonts w:cs="Arial"/>
          <w:i/>
          <w:szCs w:val="24"/>
        </w:rPr>
        <w:t>Unique</w:t>
      </w:r>
      <w:proofErr w:type="spellEnd"/>
      <w:r>
        <w:rPr>
          <w:rFonts w:cs="Arial"/>
          <w:i/>
          <w:szCs w:val="24"/>
        </w:rPr>
        <w:t xml:space="preserve"> </w:t>
      </w:r>
      <w:proofErr w:type="spellStart"/>
      <w:r>
        <w:rPr>
          <w:rFonts w:cs="Arial"/>
          <w:i/>
          <w:szCs w:val="24"/>
        </w:rPr>
        <w:t>rows</w:t>
      </w:r>
      <w:proofErr w:type="spellEnd"/>
      <w:r>
        <w:rPr>
          <w:rFonts w:cs="Arial"/>
          <w:szCs w:val="24"/>
        </w:rPr>
        <w:t xml:space="preserve">: Esse </w:t>
      </w:r>
      <w:r>
        <w:rPr>
          <w:rFonts w:cs="Arial"/>
          <w:i/>
          <w:szCs w:val="24"/>
        </w:rPr>
        <w:t>step</w:t>
      </w:r>
      <w:r>
        <w:rPr>
          <w:rFonts w:cs="Arial"/>
          <w:szCs w:val="24"/>
        </w:rPr>
        <w:t xml:space="preserve"> é utilizado para eliminar dados que porventura venham duplicados no fluxo de carga, além disso, podem ser configurados contadores para a quantidade de duplicatas encontradas e redirecionamento delas para outro passo. Requer o uso do </w:t>
      </w:r>
      <w:r>
        <w:rPr>
          <w:rFonts w:cs="Arial"/>
          <w:i/>
          <w:szCs w:val="24"/>
        </w:rPr>
        <w:t>step</w:t>
      </w:r>
      <w:r>
        <w:rPr>
          <w:rFonts w:cs="Arial"/>
          <w:szCs w:val="24"/>
        </w:rPr>
        <w:t xml:space="preserve">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antes deste para ordenação da coluna escolhida.</w:t>
      </w:r>
    </w:p>
    <w:p w:rsidR="00143FD5" w:rsidRDefault="00143FD5" w:rsidP="005B4FF2">
      <w:pPr>
        <w:spacing w:after="168"/>
        <w:ind w:firstLine="720"/>
        <w:rPr>
          <w:rFonts w:cs="Arial"/>
          <w:szCs w:val="24"/>
        </w:rPr>
      </w:pPr>
      <w:r>
        <w:rPr>
          <w:rFonts w:cs="Arial"/>
          <w:i/>
          <w:szCs w:val="24"/>
        </w:rPr>
        <w:t xml:space="preserve">Database </w:t>
      </w:r>
      <w:proofErr w:type="spellStart"/>
      <w:r>
        <w:rPr>
          <w:rFonts w:cs="Arial"/>
          <w:i/>
          <w:szCs w:val="24"/>
        </w:rPr>
        <w:t>lookup</w:t>
      </w:r>
      <w:proofErr w:type="spellEnd"/>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143FD5" w:rsidRDefault="00143FD5" w:rsidP="005B4FF2">
      <w:pPr>
        <w:spacing w:after="168"/>
        <w:ind w:firstLine="720"/>
        <w:rPr>
          <w:rFonts w:cs="Arial"/>
          <w:szCs w:val="24"/>
        </w:rPr>
      </w:pP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Como explicado na carga anterior, este passo é utilizado para remover colunas, alterar o nome delas bem como seus tipos. </w:t>
      </w:r>
    </w:p>
    <w:p w:rsidR="00143FD5" w:rsidRPr="00363518" w:rsidRDefault="00143FD5"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Default="00143FD5" w:rsidP="005B4FF2">
      <w:pPr>
        <w:spacing w:after="168"/>
        <w:rPr>
          <w:rFonts w:cs="Arial"/>
          <w:szCs w:val="24"/>
        </w:rPr>
      </w:pPr>
      <w:r>
        <w:rPr>
          <w:rFonts w:cs="Arial"/>
          <w:szCs w:val="24"/>
        </w:rPr>
        <w:tab/>
        <w:t>Descrição do processo de carga:</w:t>
      </w:r>
    </w:p>
    <w:p w:rsidR="00143FD5" w:rsidRDefault="00143FD5" w:rsidP="005B4FF2">
      <w:pPr>
        <w:spacing w:after="168"/>
        <w:rPr>
          <w:rFonts w:cs="Arial"/>
          <w:szCs w:val="24"/>
        </w:rPr>
      </w:pPr>
      <w:r>
        <w:rPr>
          <w:rFonts w:cs="Arial"/>
          <w:szCs w:val="24"/>
        </w:rPr>
        <w:tab/>
        <w:t>Primeiramente, são feitas as aquisições dos dados referentes às escolas em duas partes, o primeiro (</w:t>
      </w:r>
      <w:r>
        <w:rPr>
          <w:rFonts w:cs="Arial"/>
          <w:i/>
          <w:szCs w:val="24"/>
        </w:rPr>
        <w:t>step Table input</w:t>
      </w:r>
      <w:r>
        <w:rPr>
          <w:rFonts w:cs="Arial"/>
          <w:szCs w:val="24"/>
        </w:rPr>
        <w:t xml:space="preserve">) procura as escolas públicas e o segundo </w:t>
      </w:r>
      <w:r>
        <w:rPr>
          <w:rFonts w:cs="Arial"/>
          <w:szCs w:val="24"/>
        </w:rPr>
        <w:lastRenderedPageBreak/>
        <w:t>(</w:t>
      </w:r>
      <w:r>
        <w:rPr>
          <w:rFonts w:cs="Arial"/>
          <w:i/>
          <w:szCs w:val="24"/>
        </w:rPr>
        <w:t>step Table input 2</w:t>
      </w:r>
      <w:r>
        <w:rPr>
          <w:rFonts w:cs="Arial"/>
          <w:szCs w:val="24"/>
        </w:rPr>
        <w:t>) procura as escolas privadas conforme a coluna TP_DEPENDENCIA de cada um deles. Caso a escola tiver os códigos 1, 2, 3 ela é considerada uma escola pública por ter dependência nas esferas federal, estadual ou municipal, respectivamente, ou ela possui o código 4 referente a uma escola privada.</w:t>
      </w:r>
    </w:p>
    <w:p w:rsidR="00143FD5" w:rsidRPr="00F90A98" w:rsidRDefault="00143FD5" w:rsidP="005B4FF2">
      <w:pPr>
        <w:spacing w:after="168"/>
        <w:rPr>
          <w:rFonts w:cs="Arial"/>
          <w:szCs w:val="24"/>
        </w:rPr>
      </w:pPr>
      <w:r>
        <w:rPr>
          <w:rFonts w:cs="Arial"/>
          <w:szCs w:val="24"/>
        </w:rPr>
        <w:tab/>
        <w:t>Após a pesquisa dos dados tem-se a parte de transformação, em que os próximos passos substituem os valores nulos por dois tipos de indicadores. Na pesquisa de escolas públicas, é feita a substituição dos dados (</w:t>
      </w:r>
      <w:r>
        <w:rPr>
          <w:rFonts w:cs="Arial"/>
          <w:i/>
          <w:szCs w:val="24"/>
        </w:rPr>
        <w:t>step</w:t>
      </w:r>
      <w:r>
        <w:rPr>
          <w:rFonts w:cs="Arial"/>
          <w:szCs w:val="24"/>
        </w:rPr>
        <w:t xml:space="preserve"> </w:t>
      </w:r>
      <w:r>
        <w:rPr>
          <w:rFonts w:cs="Arial"/>
          <w:i/>
          <w:szCs w:val="24"/>
        </w:rPr>
        <w:t>If Field Value is Null</w:t>
      </w:r>
      <w:r>
        <w:rPr>
          <w:rFonts w:cs="Arial"/>
          <w:szCs w:val="24"/>
        </w:rPr>
        <w:t>) acerca dos mantedores de escolas privadas e da categoria privada da mesma, já que por ser uma escola pública, esses indicadores não se aplicam a ela e sempre estarão nulos, além da substituição quando essa informação estiver vazia. No outro passo onde é feita a pesquisa de escolas privadas, é feita a substituição de todos os valores nulos (</w:t>
      </w:r>
      <w:r>
        <w:rPr>
          <w:rFonts w:cs="Arial"/>
          <w:i/>
          <w:szCs w:val="24"/>
        </w:rPr>
        <w:t>step</w:t>
      </w:r>
      <w:r>
        <w:rPr>
          <w:rFonts w:cs="Arial"/>
          <w:szCs w:val="24"/>
        </w:rPr>
        <w:t xml:space="preserve"> </w:t>
      </w:r>
      <w:r>
        <w:rPr>
          <w:rFonts w:cs="Arial"/>
          <w:i/>
          <w:szCs w:val="24"/>
        </w:rPr>
        <w:t xml:space="preserve">If Field Value is Null </w:t>
      </w:r>
      <w:r w:rsidRPr="004D6893">
        <w:rPr>
          <w:rFonts w:cs="Arial"/>
          <w:i/>
          <w:szCs w:val="24"/>
        </w:rPr>
        <w:t>2</w:t>
      </w:r>
      <w:r>
        <w:rPr>
          <w:rFonts w:cs="Arial"/>
          <w:szCs w:val="24"/>
        </w:rPr>
        <w:t>). Os indicadores nulos dessa dimensão serão explicados adiante.</w:t>
      </w:r>
    </w:p>
    <w:p w:rsidR="00143FD5" w:rsidRDefault="00143FD5" w:rsidP="005B4FF2">
      <w:pPr>
        <w:spacing w:after="168"/>
        <w:rPr>
          <w:rFonts w:cs="Arial"/>
          <w:szCs w:val="24"/>
        </w:rPr>
      </w:pPr>
      <w:r>
        <w:rPr>
          <w:rFonts w:cs="Arial"/>
          <w:szCs w:val="24"/>
        </w:rPr>
        <w:tab/>
        <w:t xml:space="preserve">Com as substituições concluídas, o </w:t>
      </w:r>
      <w:r>
        <w:rPr>
          <w:rFonts w:cs="Arial"/>
          <w:i/>
          <w:szCs w:val="24"/>
        </w:rPr>
        <w:t>Dummy</w:t>
      </w:r>
      <w:r>
        <w:rPr>
          <w:rFonts w:cs="Arial"/>
          <w:szCs w:val="24"/>
        </w:rPr>
        <w:t xml:space="preserve"> é utilizado como o </w:t>
      </w:r>
      <w:r>
        <w:rPr>
          <w:rFonts w:cs="Arial"/>
          <w:i/>
          <w:szCs w:val="24"/>
        </w:rPr>
        <w:t>step</w:t>
      </w:r>
      <w:r>
        <w:rPr>
          <w:rFonts w:cs="Arial"/>
          <w:szCs w:val="24"/>
        </w:rPr>
        <w:t xml:space="preserve"> que recebe todo esse fluxo de dados para centralizá-los e enviar para o próximo </w:t>
      </w:r>
      <w:r>
        <w:rPr>
          <w:rFonts w:cs="Arial"/>
          <w:i/>
          <w:szCs w:val="24"/>
        </w:rPr>
        <w:t>step</w:t>
      </w:r>
      <w:r>
        <w:rPr>
          <w:rFonts w:cs="Arial"/>
          <w:szCs w:val="24"/>
        </w:rPr>
        <w:t xml:space="preserve"> em que é feita a sua ordenação (</w:t>
      </w:r>
      <w:r>
        <w:rPr>
          <w:rFonts w:cs="Arial"/>
          <w:i/>
          <w:szCs w:val="24"/>
        </w:rPr>
        <w:t xml:space="preserve">step </w:t>
      </w: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e após ser ordenado, é feita remoção das escolas duplicadas (</w:t>
      </w:r>
      <w:r>
        <w:rPr>
          <w:rFonts w:cs="Arial"/>
          <w:i/>
          <w:szCs w:val="24"/>
        </w:rPr>
        <w:t xml:space="preserve">step </w:t>
      </w:r>
      <w:proofErr w:type="spellStart"/>
      <w:r>
        <w:rPr>
          <w:rFonts w:cs="Arial"/>
          <w:i/>
          <w:szCs w:val="24"/>
        </w:rPr>
        <w:t>Unique</w:t>
      </w:r>
      <w:proofErr w:type="spellEnd"/>
      <w:r>
        <w:rPr>
          <w:rFonts w:cs="Arial"/>
          <w:i/>
          <w:szCs w:val="24"/>
        </w:rPr>
        <w:t xml:space="preserve"> </w:t>
      </w:r>
      <w:proofErr w:type="spellStart"/>
      <w:r>
        <w:rPr>
          <w:rFonts w:cs="Arial"/>
          <w:i/>
          <w:szCs w:val="24"/>
        </w:rPr>
        <w:t>rows</w:t>
      </w:r>
      <w:proofErr w:type="spellEnd"/>
      <w:r>
        <w:rPr>
          <w:rFonts w:cs="Arial"/>
          <w:szCs w:val="24"/>
        </w:rPr>
        <w:t>) para manter uma lista única com todas as escolas envolvidas na análise.</w:t>
      </w:r>
    </w:p>
    <w:p w:rsidR="00143FD5" w:rsidRDefault="00143FD5" w:rsidP="005B4FF2">
      <w:pPr>
        <w:spacing w:after="168"/>
        <w:rPr>
          <w:rFonts w:cs="Arial"/>
          <w:szCs w:val="24"/>
        </w:rPr>
      </w:pPr>
      <w:r>
        <w:rPr>
          <w:rFonts w:cs="Arial"/>
          <w:szCs w:val="24"/>
        </w:rPr>
        <w:tab/>
        <w:t>Tendo os dados duplicados removidos, é feita a procura (</w:t>
      </w:r>
      <w:r>
        <w:rPr>
          <w:rFonts w:cs="Arial"/>
          <w:i/>
          <w:szCs w:val="24"/>
        </w:rPr>
        <w:t xml:space="preserve">step Database </w:t>
      </w:r>
      <w:proofErr w:type="spellStart"/>
      <w:r>
        <w:rPr>
          <w:rFonts w:cs="Arial"/>
          <w:i/>
          <w:szCs w:val="24"/>
        </w:rPr>
        <w:t>lookup</w:t>
      </w:r>
      <w:proofErr w:type="spellEnd"/>
      <w:r>
        <w:rPr>
          <w:rFonts w:cs="Arial"/>
          <w:szCs w:val="24"/>
        </w:rPr>
        <w:t>) do código referente a cada combinação de região, distrito, microrregião, mesorregião, UF e município na tabela D_LOCALIDADE_DISTRITO, carregada anteriormente para apoiar essas combinações. Quando uma combinação é encontrada com sucesso, é retornado para o fluxo o código referente a essa combinação.</w:t>
      </w:r>
    </w:p>
    <w:p w:rsidR="00143FD5" w:rsidRDefault="00143FD5" w:rsidP="005B4FF2">
      <w:pPr>
        <w:spacing w:after="168"/>
        <w:rPr>
          <w:rFonts w:cs="Arial"/>
          <w:szCs w:val="24"/>
        </w:rPr>
      </w:pPr>
      <w:r>
        <w:rPr>
          <w:rFonts w:cs="Arial"/>
          <w:szCs w:val="24"/>
        </w:rPr>
        <w:tab/>
        <w:t>Com todas as combinações encontradas na dimensão de localidade distrito, é feita a substituição dos dados (</w:t>
      </w:r>
      <w:r>
        <w:rPr>
          <w:rFonts w:cs="Arial"/>
          <w:i/>
          <w:szCs w:val="24"/>
        </w:rPr>
        <w:t xml:space="preserve">step Replace in </w:t>
      </w:r>
      <w:proofErr w:type="spellStart"/>
      <w:r>
        <w:rPr>
          <w:rFonts w:cs="Arial"/>
          <w:i/>
          <w:szCs w:val="24"/>
        </w:rPr>
        <w:t>string</w:t>
      </w:r>
      <w:proofErr w:type="spellEnd"/>
      <w:r>
        <w:rPr>
          <w:rFonts w:cs="Arial"/>
          <w:szCs w:val="24"/>
        </w:rPr>
        <w:t xml:space="preserve">) de algumas colunas com informações referentes às escolas pelo o seu significado segundo o dicionário de dados do INEP. Por exemplo, a coluna IN_AGUA_INEXISTENTE indica se a escola possui ou não abastecimento de água, no fluxo, os dados existentes nessa coluna são 0 para ‘Não’ e 1 para ‘Sim’, assim, esse </w:t>
      </w:r>
      <w:r>
        <w:rPr>
          <w:rFonts w:cs="Arial"/>
          <w:i/>
          <w:szCs w:val="24"/>
        </w:rPr>
        <w:t>step</w:t>
      </w:r>
      <w:r>
        <w:rPr>
          <w:rFonts w:cs="Arial"/>
          <w:szCs w:val="24"/>
        </w:rPr>
        <w:t xml:space="preserve"> faz essa substituição do valor numérico pelo seu valor de significado. Ao finalizar, os dados são mais uma vez ordenados e inseridos na tabela da dimensão escolar.</w:t>
      </w:r>
    </w:p>
    <w:p w:rsidR="00143FD5" w:rsidRDefault="00143FD5" w:rsidP="005B4FF2">
      <w:pPr>
        <w:spacing w:after="168"/>
        <w:ind w:firstLine="720"/>
        <w:rPr>
          <w:rFonts w:cs="Arial"/>
          <w:szCs w:val="24"/>
        </w:rPr>
      </w:pPr>
      <w:r>
        <w:rPr>
          <w:rFonts w:cs="Arial"/>
          <w:szCs w:val="24"/>
        </w:rPr>
        <w:t>Indicadores nulos da dimensão:</w:t>
      </w:r>
    </w:p>
    <w:p w:rsidR="00143FD5" w:rsidRDefault="00143FD5" w:rsidP="005B4FF2">
      <w:pPr>
        <w:spacing w:after="168"/>
        <w:ind w:firstLine="720"/>
        <w:rPr>
          <w:rFonts w:cs="Arial"/>
          <w:szCs w:val="24"/>
        </w:rPr>
      </w:pPr>
      <w:r>
        <w:rPr>
          <w:rFonts w:cs="Arial"/>
          <w:szCs w:val="24"/>
        </w:rPr>
        <w:lastRenderedPageBreak/>
        <w:t>Como citado anteriormente, essa dimensão possuirá os seguintes indicadores de informação nula:</w:t>
      </w:r>
    </w:p>
    <w:p w:rsidR="00143FD5" w:rsidRDefault="00143FD5" w:rsidP="005B4FF2">
      <w:pPr>
        <w:spacing w:after="168"/>
        <w:ind w:firstLine="720"/>
        <w:rPr>
          <w:rFonts w:cs="Arial"/>
          <w:szCs w:val="24"/>
        </w:rPr>
      </w:pPr>
      <w:r>
        <w:rPr>
          <w:rFonts w:cs="Arial"/>
          <w:szCs w:val="24"/>
        </w:rPr>
        <w:t xml:space="preserve">-1: Caso alguma informação estiver nula. </w:t>
      </w:r>
    </w:p>
    <w:p w:rsidR="00143FD5" w:rsidRPr="0094173E" w:rsidRDefault="00143FD5" w:rsidP="005B4FF2">
      <w:pPr>
        <w:spacing w:after="168"/>
        <w:ind w:firstLine="720"/>
        <w:rPr>
          <w:rFonts w:cs="Arial"/>
          <w:szCs w:val="24"/>
        </w:rPr>
      </w:pPr>
      <w:r>
        <w:rPr>
          <w:rFonts w:cs="Arial"/>
          <w:szCs w:val="24"/>
        </w:rPr>
        <w:t>-2: Inserido nas colunas referentes aos mantedores privados e na categoria de escola privada, quando a escola for pública, já que essas duas informações não se aplicam a uma escola que é pública.</w:t>
      </w:r>
    </w:p>
    <w:p w:rsidR="00143FD5" w:rsidRPr="00F90A98" w:rsidRDefault="00143FD5" w:rsidP="005B4FF2">
      <w:pPr>
        <w:pStyle w:val="Ttulo4"/>
        <w:spacing w:after="168"/>
      </w:pPr>
      <w:r>
        <w:t>4.4.5.5 Fato Aluno</w:t>
      </w:r>
    </w:p>
    <w:p w:rsidR="00143FD5" w:rsidRDefault="00143FD5" w:rsidP="005B4FF2">
      <w:pPr>
        <w:spacing w:after="168"/>
        <w:rPr>
          <w:rFonts w:cs="Arial"/>
          <w:szCs w:val="24"/>
        </w:rPr>
      </w:pPr>
      <w:r>
        <w:rPr>
          <w:rFonts w:cs="Arial"/>
          <w:szCs w:val="24"/>
        </w:rPr>
        <w:tab/>
        <w:t xml:space="preserve">Agora na última tabela do </w:t>
      </w:r>
      <w:r>
        <w:rPr>
          <w:rFonts w:cs="Arial"/>
          <w:i/>
          <w:szCs w:val="24"/>
        </w:rPr>
        <w:t>Data Warehouse</w:t>
      </w:r>
      <w:r>
        <w:rPr>
          <w:rFonts w:cs="Arial"/>
          <w:szCs w:val="24"/>
        </w:rPr>
        <w:t>, tem-se a fato aluno que é gerada após todas as dimensões estiverem prontas no BD.</w:t>
      </w:r>
    </w:p>
    <w:p w:rsidR="00143FD5" w:rsidRDefault="00143FD5" w:rsidP="005B4FF2">
      <w:pPr>
        <w:spacing w:after="168"/>
        <w:rPr>
          <w:rFonts w:cs="Arial"/>
          <w:szCs w:val="24"/>
        </w:rPr>
      </w:pPr>
      <w:r>
        <w:rPr>
          <w:rFonts w:cs="Arial"/>
          <w:szCs w:val="24"/>
        </w:rPr>
        <w:tab/>
        <w:t>Na sua carga, o processo é semelhante à carga da dimensão escolas, com o diferencial da substituição dos anos da análise por seus respectivos códigos definidos na dimensão ano no momento da carga.</w:t>
      </w:r>
    </w:p>
    <w:p w:rsidR="00143FD5" w:rsidRPr="00C73529" w:rsidRDefault="00143FD5" w:rsidP="00C73529">
      <w:pPr>
        <w:spacing w:after="168" w:line="240" w:lineRule="auto"/>
        <w:rPr>
          <w:rFonts w:cs="Arial"/>
          <w:sz w:val="20"/>
          <w:szCs w:val="20"/>
        </w:rPr>
      </w:pPr>
      <w:r w:rsidRPr="00C73529">
        <w:rPr>
          <w:rFonts w:cs="Arial"/>
          <w:sz w:val="20"/>
          <w:szCs w:val="20"/>
        </w:rPr>
        <w:t>Figura x – Diagrama da ETL Aluno.</w:t>
      </w:r>
    </w:p>
    <w:p w:rsidR="00143FD5" w:rsidRPr="00C73529" w:rsidRDefault="006137E1" w:rsidP="00C73529">
      <w:pPr>
        <w:spacing w:after="168" w:line="240" w:lineRule="auto"/>
        <w:rPr>
          <w:rFonts w:cs="Arial"/>
          <w:sz w:val="20"/>
          <w:szCs w:val="20"/>
        </w:rPr>
      </w:pPr>
      <w:r>
        <w:rPr>
          <w:rFonts w:cs="Arial"/>
          <w:noProof/>
          <w:sz w:val="20"/>
          <w:szCs w:val="20"/>
          <w:lang w:eastAsia="ja-JP"/>
        </w:rPr>
        <w:drawing>
          <wp:inline distT="0" distB="0" distL="0" distR="0">
            <wp:extent cx="5707380" cy="185166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7380" cy="1851660"/>
                    </a:xfrm>
                    <a:prstGeom prst="rect">
                      <a:avLst/>
                    </a:prstGeom>
                    <a:noFill/>
                    <a:ln>
                      <a:noFill/>
                    </a:ln>
                  </pic:spPr>
                </pic:pic>
              </a:graphicData>
            </a:graphic>
          </wp:inline>
        </w:drawing>
      </w:r>
    </w:p>
    <w:p w:rsidR="00143FD5" w:rsidRPr="00C73529" w:rsidRDefault="00143FD5" w:rsidP="00C73529">
      <w:pPr>
        <w:spacing w:after="168"/>
        <w:rPr>
          <w:rFonts w:cs="Arial"/>
          <w:sz w:val="20"/>
          <w:szCs w:val="20"/>
        </w:rPr>
      </w:pPr>
      <w:r w:rsidRPr="00C73529">
        <w:rPr>
          <w:rFonts w:cs="Arial"/>
          <w:sz w:val="20"/>
          <w:szCs w:val="20"/>
        </w:rPr>
        <w:t>Fonte: Autores (2019).</w:t>
      </w:r>
    </w:p>
    <w:p w:rsidR="00143FD5" w:rsidRDefault="00143FD5" w:rsidP="00C73529">
      <w:pPr>
        <w:spacing w:after="168"/>
        <w:rPr>
          <w:rFonts w:cs="Arial"/>
          <w:szCs w:val="24"/>
        </w:rPr>
      </w:pPr>
      <w:r>
        <w:rPr>
          <w:rFonts w:cs="Arial"/>
          <w:szCs w:val="24"/>
        </w:rPr>
        <w:t>Os passos estão descritos a seguir:</w:t>
      </w:r>
    </w:p>
    <w:p w:rsidR="00143FD5" w:rsidRDefault="00143FD5" w:rsidP="005B4FF2">
      <w:pPr>
        <w:spacing w:after="168"/>
        <w:ind w:firstLine="720"/>
        <w:rPr>
          <w:rFonts w:cs="Arial"/>
          <w:szCs w:val="24"/>
        </w:rPr>
      </w:pPr>
      <w:r>
        <w:rPr>
          <w:rFonts w:cs="Arial"/>
          <w:i/>
          <w:szCs w:val="24"/>
        </w:rPr>
        <w:t xml:space="preserve">Table Input  </w:t>
      </w:r>
      <w:r>
        <w:rPr>
          <w:rFonts w:cs="Arial"/>
          <w:szCs w:val="24"/>
        </w:rPr>
        <w:t>(na imagem acima com os nomes: Table input brasileiros, Table input naturalizados, Table input estrangeiros)</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três passos será explicada adiante.</w:t>
      </w:r>
    </w:p>
    <w:p w:rsidR="00143FD5" w:rsidRDefault="00143FD5" w:rsidP="005B4FF2">
      <w:pPr>
        <w:spacing w:after="168"/>
        <w:ind w:firstLine="720"/>
        <w:rPr>
          <w:rFonts w:cs="Arial"/>
          <w:szCs w:val="24"/>
        </w:rPr>
      </w:pPr>
      <w:r>
        <w:rPr>
          <w:rFonts w:cs="Arial"/>
          <w:i/>
          <w:szCs w:val="24"/>
        </w:rPr>
        <w:lastRenderedPageBreak/>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três usos nessa ETL serão explicados adiante.</w:t>
      </w:r>
    </w:p>
    <w:p w:rsidR="00143FD5" w:rsidRDefault="00143FD5" w:rsidP="005B4FF2">
      <w:pPr>
        <w:spacing w:after="168"/>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três fluxos de dados para centralizar a inserção.</w:t>
      </w:r>
    </w:p>
    <w:p w:rsidR="00143FD5" w:rsidRDefault="00143FD5"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143FD5" w:rsidRDefault="00143FD5" w:rsidP="005B4FF2">
      <w:pPr>
        <w:spacing w:after="168"/>
        <w:ind w:firstLine="720"/>
        <w:rPr>
          <w:rFonts w:cs="Arial"/>
          <w:szCs w:val="24"/>
        </w:rPr>
      </w:pPr>
      <w:r>
        <w:rPr>
          <w:rFonts w:cs="Arial"/>
          <w:i/>
          <w:szCs w:val="24"/>
        </w:rPr>
        <w:t xml:space="preserve">Database </w:t>
      </w:r>
      <w:proofErr w:type="spellStart"/>
      <w:r>
        <w:rPr>
          <w:rFonts w:cs="Arial"/>
          <w:i/>
          <w:szCs w:val="24"/>
        </w:rPr>
        <w:t>lookup</w:t>
      </w:r>
      <w:proofErr w:type="spellEnd"/>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143FD5" w:rsidRDefault="00143FD5" w:rsidP="005B4FF2">
      <w:pPr>
        <w:spacing w:after="168"/>
        <w:ind w:firstLine="720"/>
        <w:rPr>
          <w:rFonts w:cs="Arial"/>
          <w:szCs w:val="24"/>
        </w:rPr>
      </w:pPr>
      <w:proofErr w:type="spellStart"/>
      <w:r>
        <w:rPr>
          <w:rFonts w:cs="Arial"/>
          <w:i/>
          <w:szCs w:val="24"/>
        </w:rPr>
        <w:t>Select</w:t>
      </w:r>
      <w:proofErr w:type="spellEnd"/>
      <w:r>
        <w:rPr>
          <w:rFonts w:cs="Arial"/>
          <w:i/>
          <w:szCs w:val="24"/>
        </w:rPr>
        <w:t xml:space="preserve"> </w:t>
      </w:r>
      <w:proofErr w:type="spellStart"/>
      <w:r>
        <w:rPr>
          <w:rFonts w:cs="Arial"/>
          <w:i/>
          <w:szCs w:val="24"/>
        </w:rPr>
        <w:t>values</w:t>
      </w:r>
      <w:proofErr w:type="spellEnd"/>
      <w:r>
        <w:rPr>
          <w:rFonts w:cs="Arial"/>
          <w:szCs w:val="24"/>
        </w:rPr>
        <w:t xml:space="preserve">: Como explicado na carga anterior, este passo é utilizado para remover colunas, alterar o nome delas bem como seus tipos. </w:t>
      </w:r>
    </w:p>
    <w:p w:rsidR="00143FD5" w:rsidRPr="008D59A5" w:rsidRDefault="00143FD5" w:rsidP="005B4FF2">
      <w:pPr>
        <w:spacing w:after="168"/>
        <w:ind w:firstLine="720"/>
        <w:rPr>
          <w:rFonts w:cs="Arial"/>
          <w:szCs w:val="24"/>
        </w:rPr>
      </w:pPr>
      <w:proofErr w:type="spellStart"/>
      <w:r>
        <w:rPr>
          <w:rFonts w:cs="Arial"/>
          <w:i/>
          <w:szCs w:val="24"/>
        </w:rPr>
        <w:t>Sort</w:t>
      </w:r>
      <w:proofErr w:type="spellEnd"/>
      <w:r>
        <w:rPr>
          <w:rFonts w:cs="Arial"/>
          <w:i/>
          <w:szCs w:val="24"/>
        </w:rPr>
        <w:t xml:space="preserve"> </w:t>
      </w:r>
      <w:proofErr w:type="spellStart"/>
      <w:r>
        <w:rPr>
          <w:rFonts w:cs="Arial"/>
          <w:i/>
          <w:szCs w:val="24"/>
        </w:rPr>
        <w:t>rows</w:t>
      </w:r>
      <w:proofErr w:type="spellEnd"/>
      <w:r>
        <w:rPr>
          <w:rFonts w:cs="Arial"/>
          <w:szCs w:val="24"/>
        </w:rPr>
        <w:t xml:space="preserve">: Como dito na carga anterior, esse passo possibilita a ordenação de um conjunto de dados com base em uma coluna informada. Seu uso é semelhante ao comando </w:t>
      </w:r>
      <w:proofErr w:type="spellStart"/>
      <w:r>
        <w:rPr>
          <w:rFonts w:cs="Arial"/>
          <w:i/>
          <w:szCs w:val="24"/>
        </w:rPr>
        <w:t>order</w:t>
      </w:r>
      <w:proofErr w:type="spellEnd"/>
      <w:r>
        <w:rPr>
          <w:rFonts w:cs="Arial"/>
          <w:i/>
          <w:szCs w:val="24"/>
        </w:rPr>
        <w:t xml:space="preserve"> </w:t>
      </w:r>
      <w:proofErr w:type="spellStart"/>
      <w:r>
        <w:rPr>
          <w:rFonts w:cs="Arial"/>
          <w:i/>
          <w:szCs w:val="24"/>
        </w:rPr>
        <w:t>by</w:t>
      </w:r>
      <w:proofErr w:type="spellEnd"/>
      <w:r>
        <w:rPr>
          <w:rFonts w:cs="Arial"/>
          <w:i/>
          <w:szCs w:val="24"/>
        </w:rPr>
        <w:t xml:space="preserve"> </w:t>
      </w:r>
      <w:r>
        <w:rPr>
          <w:rFonts w:cs="Arial"/>
          <w:szCs w:val="24"/>
        </w:rPr>
        <w:t>do SQL. Nele podem ser configuradas outras opções como ordenação ascendente ou descendente e diferenciação de maiúsculas e minúsculas.</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Default="00143FD5" w:rsidP="005B4FF2">
      <w:pPr>
        <w:spacing w:after="168"/>
        <w:rPr>
          <w:rFonts w:cs="Arial"/>
          <w:szCs w:val="24"/>
        </w:rPr>
      </w:pPr>
      <w:r>
        <w:rPr>
          <w:rFonts w:cs="Arial"/>
          <w:szCs w:val="24"/>
        </w:rPr>
        <w:tab/>
        <w:t>Descrição do processo de carga:</w:t>
      </w:r>
    </w:p>
    <w:p w:rsidR="00143FD5" w:rsidRDefault="00143FD5" w:rsidP="005B4FF2">
      <w:pPr>
        <w:spacing w:after="168"/>
        <w:rPr>
          <w:rFonts w:cs="Arial"/>
          <w:szCs w:val="24"/>
        </w:rPr>
      </w:pPr>
      <w:r>
        <w:rPr>
          <w:rFonts w:cs="Arial"/>
          <w:szCs w:val="24"/>
        </w:rPr>
        <w:tab/>
        <w:t>Primeiramente, são feitas três pesquisas de dados. A primeira (</w:t>
      </w:r>
      <w:r>
        <w:rPr>
          <w:rFonts w:cs="Arial"/>
          <w:i/>
          <w:szCs w:val="24"/>
        </w:rPr>
        <w:t>step Table input</w:t>
      </w:r>
      <w:r>
        <w:rPr>
          <w:rFonts w:cs="Arial"/>
          <w:szCs w:val="24"/>
        </w:rPr>
        <w:t xml:space="preserve"> com o nome ‘Table input brasileiros’) procura os estudantes brasileiros, a segunda </w:t>
      </w:r>
      <w:r>
        <w:rPr>
          <w:rFonts w:cs="Arial"/>
          <w:szCs w:val="24"/>
        </w:rPr>
        <w:lastRenderedPageBreak/>
        <w:t>(</w:t>
      </w:r>
      <w:r>
        <w:rPr>
          <w:rFonts w:cs="Arial"/>
          <w:i/>
          <w:szCs w:val="24"/>
        </w:rPr>
        <w:t>step Table input</w:t>
      </w:r>
      <w:r>
        <w:rPr>
          <w:rFonts w:cs="Arial"/>
          <w:szCs w:val="24"/>
        </w:rPr>
        <w:t xml:space="preserve"> com o nome ‘Table input naturalizados’) procura os estudantes naturalizados, a terceira (</w:t>
      </w:r>
      <w:r>
        <w:rPr>
          <w:rFonts w:cs="Arial"/>
          <w:i/>
          <w:szCs w:val="24"/>
        </w:rPr>
        <w:t>step Table input</w:t>
      </w:r>
      <w:r>
        <w:rPr>
          <w:rFonts w:cs="Arial"/>
          <w:szCs w:val="24"/>
        </w:rPr>
        <w:t xml:space="preserve"> com o nome ‘Table input estrangeiros’)  procura os estudantes estrangeiros, conforme a coluna CO_PAIS_ORIGEM de cada um deles. Caso o aluno possuir o código 76 nessa coluna, significa que ele tem nacionalidade brasileira/naturalizado (esse é o código do Brasil na tabela de países do INEP). Caso contrário, ele é definido como estrangeiro.</w:t>
      </w:r>
    </w:p>
    <w:p w:rsidR="00143FD5" w:rsidRPr="00F90A98" w:rsidRDefault="00143FD5" w:rsidP="005B4FF2">
      <w:pPr>
        <w:spacing w:after="168"/>
        <w:ind w:firstLine="720"/>
        <w:rPr>
          <w:rFonts w:cs="Arial"/>
          <w:szCs w:val="24"/>
        </w:rPr>
      </w:pPr>
      <w:r>
        <w:rPr>
          <w:rFonts w:cs="Arial"/>
          <w:szCs w:val="24"/>
        </w:rPr>
        <w:t>Após a pesquisa dos dados tem-se a parte de transformação, em que os próximos passos (</w:t>
      </w:r>
      <w:r>
        <w:rPr>
          <w:rFonts w:cs="Arial"/>
          <w:i/>
          <w:szCs w:val="24"/>
        </w:rPr>
        <w:t xml:space="preserve">step If </w:t>
      </w:r>
      <w:proofErr w:type="spellStart"/>
      <w:r>
        <w:rPr>
          <w:rFonts w:cs="Arial"/>
          <w:i/>
          <w:szCs w:val="24"/>
        </w:rPr>
        <w:t>field</w:t>
      </w:r>
      <w:proofErr w:type="spellEnd"/>
      <w:r>
        <w:rPr>
          <w:rFonts w:cs="Arial"/>
          <w:i/>
          <w:szCs w:val="24"/>
        </w:rPr>
        <w:t xml:space="preserve"> </w:t>
      </w:r>
      <w:proofErr w:type="spellStart"/>
      <w:r>
        <w:rPr>
          <w:rFonts w:cs="Arial"/>
          <w:i/>
          <w:szCs w:val="24"/>
        </w:rPr>
        <w:t>value</w:t>
      </w:r>
      <w:proofErr w:type="spellEnd"/>
      <w:r>
        <w:rPr>
          <w:rFonts w:cs="Arial"/>
          <w:i/>
          <w:szCs w:val="24"/>
        </w:rPr>
        <w:t xml:space="preserve"> is </w:t>
      </w:r>
      <w:proofErr w:type="spellStart"/>
      <w:r>
        <w:rPr>
          <w:rFonts w:cs="Arial"/>
          <w:i/>
          <w:szCs w:val="24"/>
        </w:rPr>
        <w:t>null</w:t>
      </w:r>
      <w:proofErr w:type="spellEnd"/>
      <w:r>
        <w:rPr>
          <w:rFonts w:cs="Arial"/>
          <w:szCs w:val="24"/>
        </w:rPr>
        <w:t xml:space="preserve">) substituem os valores nulos por até três tipos de indicadores, esses indicadores serão explicados adiante. </w:t>
      </w:r>
    </w:p>
    <w:p w:rsidR="00143FD5" w:rsidRDefault="00143FD5" w:rsidP="005B4FF2">
      <w:pPr>
        <w:spacing w:after="168"/>
        <w:rPr>
          <w:rFonts w:cs="Arial"/>
          <w:szCs w:val="24"/>
        </w:rPr>
      </w:pPr>
      <w:r>
        <w:rPr>
          <w:rFonts w:cs="Arial"/>
          <w:szCs w:val="24"/>
        </w:rPr>
        <w:tab/>
        <w:t>Com as substituições concluídas, é feita a junção dos três fluxos de dados (</w:t>
      </w:r>
      <w:r>
        <w:rPr>
          <w:rFonts w:cs="Arial"/>
          <w:i/>
          <w:szCs w:val="24"/>
        </w:rPr>
        <w:t>step Dummy (do nothing)</w:t>
      </w:r>
      <w:r>
        <w:rPr>
          <w:rFonts w:cs="Arial"/>
          <w:szCs w:val="24"/>
        </w:rPr>
        <w:t>) e envio para o próximo passo (</w:t>
      </w:r>
      <w:r>
        <w:rPr>
          <w:rFonts w:cs="Arial"/>
          <w:i/>
          <w:szCs w:val="24"/>
        </w:rPr>
        <w:t xml:space="preserve">step Replace in </w:t>
      </w:r>
      <w:proofErr w:type="spellStart"/>
      <w:r>
        <w:rPr>
          <w:rFonts w:cs="Arial"/>
          <w:i/>
          <w:szCs w:val="24"/>
        </w:rPr>
        <w:t>string</w:t>
      </w:r>
      <w:proofErr w:type="spellEnd"/>
      <w:r>
        <w:rPr>
          <w:rFonts w:cs="Arial"/>
          <w:szCs w:val="24"/>
        </w:rPr>
        <w:t xml:space="preserve">) que faz a substituição dos dados relativos aos anos da análise (2015, 2016, 2017 e 2018) pelos seus códigos definidos na tabela dimensão ano (1, 2, 3 e 4, respectivamente), além de indicadores referentes ao sexo do aluno, cor/raça, nacionalidade, entre outros. </w:t>
      </w:r>
    </w:p>
    <w:p w:rsidR="00143FD5" w:rsidRDefault="00143FD5" w:rsidP="005B4FF2">
      <w:pPr>
        <w:spacing w:after="168"/>
        <w:rPr>
          <w:rFonts w:cs="Arial"/>
          <w:szCs w:val="24"/>
        </w:rPr>
      </w:pPr>
      <w:r>
        <w:rPr>
          <w:rFonts w:cs="Arial"/>
          <w:szCs w:val="24"/>
        </w:rPr>
        <w:tab/>
        <w:t>Ao ser feitas as substituições, são feitas as comparações das combinações de município, UF e país de origem (tanto como nascimento e endereço), com o seu equivalente na dimensão D_LOCALIDADE_MUNICIPIO (</w:t>
      </w:r>
      <w:r>
        <w:rPr>
          <w:rFonts w:cs="Arial"/>
          <w:i/>
          <w:szCs w:val="24"/>
        </w:rPr>
        <w:t xml:space="preserve">step Database </w:t>
      </w:r>
      <w:proofErr w:type="spellStart"/>
      <w:r>
        <w:rPr>
          <w:rFonts w:cs="Arial"/>
          <w:i/>
          <w:szCs w:val="24"/>
        </w:rPr>
        <w:t>lookup</w:t>
      </w:r>
      <w:proofErr w:type="spellEnd"/>
      <w:r>
        <w:rPr>
          <w:rFonts w:cs="Arial"/>
          <w:i/>
          <w:szCs w:val="24"/>
        </w:rPr>
        <w:t xml:space="preserve"> e Database </w:t>
      </w:r>
      <w:proofErr w:type="spellStart"/>
      <w:r>
        <w:rPr>
          <w:rFonts w:cs="Arial"/>
          <w:i/>
          <w:szCs w:val="24"/>
        </w:rPr>
        <w:t>lookup</w:t>
      </w:r>
      <w:proofErr w:type="spellEnd"/>
      <w:r>
        <w:rPr>
          <w:rFonts w:cs="Arial"/>
          <w:i/>
          <w:szCs w:val="24"/>
        </w:rPr>
        <w:t xml:space="preserve"> 2</w:t>
      </w:r>
      <w:r>
        <w:rPr>
          <w:rFonts w:cs="Arial"/>
          <w:szCs w:val="24"/>
        </w:rPr>
        <w:t xml:space="preserve">), essa combinação ao ser verdadeira, retorna o código associado a ela existente na dimensão. </w:t>
      </w:r>
    </w:p>
    <w:p w:rsidR="00143FD5" w:rsidRDefault="00143FD5" w:rsidP="005B4FF2">
      <w:pPr>
        <w:spacing w:after="168"/>
        <w:ind w:firstLine="720"/>
        <w:rPr>
          <w:rFonts w:cs="Arial"/>
          <w:szCs w:val="24"/>
        </w:rPr>
      </w:pPr>
      <w:r>
        <w:rPr>
          <w:rFonts w:cs="Arial"/>
          <w:szCs w:val="24"/>
        </w:rPr>
        <w:t xml:space="preserve">Concluindo esse passo, é feita a remoção das colunas com os códigos das </w:t>
      </w:r>
      <w:proofErr w:type="spellStart"/>
      <w:r>
        <w:rPr>
          <w:rFonts w:cs="Arial"/>
          <w:szCs w:val="24"/>
        </w:rPr>
        <w:t>UFs</w:t>
      </w:r>
      <w:proofErr w:type="spellEnd"/>
      <w:r>
        <w:rPr>
          <w:rFonts w:cs="Arial"/>
          <w:szCs w:val="24"/>
        </w:rPr>
        <w:t>, municípios e país de origem (tanto como nascimento e endereço) para manter apenas o código referente à combinação dessas três informações para que possa ser ligada a dimensão D_LOCALIDADE_MUNICIPIO, após é feita a sua ordenação e finalmente a carga dessas informações na tabela fato dos alunos (</w:t>
      </w:r>
      <w:r>
        <w:rPr>
          <w:rFonts w:cs="Arial"/>
          <w:i/>
          <w:szCs w:val="24"/>
        </w:rPr>
        <w:t>step Table output</w:t>
      </w:r>
      <w:r>
        <w:rPr>
          <w:rFonts w:cs="Arial"/>
          <w:szCs w:val="24"/>
        </w:rPr>
        <w:t>).</w:t>
      </w:r>
    </w:p>
    <w:p w:rsidR="00143FD5" w:rsidRDefault="00143FD5" w:rsidP="005B4FF2">
      <w:pPr>
        <w:spacing w:after="168"/>
        <w:ind w:firstLine="720"/>
        <w:rPr>
          <w:rFonts w:cs="Arial"/>
          <w:szCs w:val="24"/>
        </w:rPr>
      </w:pPr>
      <w:r>
        <w:rPr>
          <w:rFonts w:cs="Arial"/>
          <w:szCs w:val="24"/>
        </w:rPr>
        <w:t>Indicadores nulos da dimensão:</w:t>
      </w:r>
    </w:p>
    <w:p w:rsidR="00143FD5" w:rsidRDefault="00143FD5" w:rsidP="005B4FF2">
      <w:pPr>
        <w:spacing w:after="168"/>
        <w:ind w:firstLine="720"/>
        <w:rPr>
          <w:rFonts w:cs="Arial"/>
          <w:szCs w:val="24"/>
        </w:rPr>
      </w:pPr>
      <w:r>
        <w:rPr>
          <w:rFonts w:cs="Arial"/>
          <w:szCs w:val="24"/>
        </w:rPr>
        <w:t xml:space="preserve">Como citado anteriormente no </w:t>
      </w:r>
      <w:r>
        <w:rPr>
          <w:rFonts w:cs="Arial"/>
          <w:i/>
          <w:szCs w:val="24"/>
        </w:rPr>
        <w:t xml:space="preserve">step If </w:t>
      </w:r>
      <w:proofErr w:type="spellStart"/>
      <w:r>
        <w:rPr>
          <w:rFonts w:cs="Arial"/>
          <w:i/>
          <w:szCs w:val="24"/>
        </w:rPr>
        <w:t>field</w:t>
      </w:r>
      <w:proofErr w:type="spellEnd"/>
      <w:r>
        <w:rPr>
          <w:rFonts w:cs="Arial"/>
          <w:i/>
          <w:szCs w:val="24"/>
        </w:rPr>
        <w:t xml:space="preserve"> </w:t>
      </w:r>
      <w:proofErr w:type="spellStart"/>
      <w:r>
        <w:rPr>
          <w:rFonts w:cs="Arial"/>
          <w:i/>
          <w:szCs w:val="24"/>
        </w:rPr>
        <w:t>value</w:t>
      </w:r>
      <w:proofErr w:type="spellEnd"/>
      <w:r>
        <w:rPr>
          <w:rFonts w:cs="Arial"/>
          <w:i/>
          <w:szCs w:val="24"/>
        </w:rPr>
        <w:t xml:space="preserve"> is </w:t>
      </w:r>
      <w:proofErr w:type="spellStart"/>
      <w:r>
        <w:rPr>
          <w:rFonts w:cs="Arial"/>
          <w:i/>
          <w:szCs w:val="24"/>
        </w:rPr>
        <w:t>null</w:t>
      </w:r>
      <w:proofErr w:type="spellEnd"/>
      <w:r>
        <w:rPr>
          <w:rFonts w:cs="Arial"/>
          <w:szCs w:val="24"/>
        </w:rPr>
        <w:t xml:space="preserve"> essa dimensão possuirá os seguintes indicadores de informação nula:</w:t>
      </w:r>
    </w:p>
    <w:p w:rsidR="00143FD5" w:rsidRDefault="00143FD5" w:rsidP="005B4FF2">
      <w:pPr>
        <w:spacing w:after="168"/>
        <w:ind w:firstLine="720"/>
        <w:rPr>
          <w:rFonts w:cs="Arial"/>
          <w:szCs w:val="24"/>
        </w:rPr>
      </w:pPr>
      <w:r>
        <w:rPr>
          <w:rFonts w:cs="Arial"/>
          <w:szCs w:val="24"/>
        </w:rPr>
        <w:t>-1: Caso alguma informação estiver nula.</w:t>
      </w:r>
    </w:p>
    <w:p w:rsidR="00143FD5" w:rsidRDefault="00143FD5" w:rsidP="005B4FF2">
      <w:pPr>
        <w:spacing w:after="168"/>
        <w:ind w:firstLine="720"/>
        <w:rPr>
          <w:rFonts w:cs="Arial"/>
          <w:szCs w:val="24"/>
        </w:rPr>
      </w:pPr>
      <w:r>
        <w:rPr>
          <w:rFonts w:cs="Arial"/>
          <w:szCs w:val="24"/>
        </w:rPr>
        <w:t>-2: Indicador usado para representar uma informação nula nas colunas de UF e município de um aluno que é estrangeiro.</w:t>
      </w:r>
    </w:p>
    <w:p w:rsidR="00143FD5" w:rsidRDefault="00143FD5" w:rsidP="005B4FF2">
      <w:pPr>
        <w:spacing w:after="168"/>
        <w:ind w:firstLine="720"/>
        <w:rPr>
          <w:rFonts w:cs="Arial"/>
          <w:szCs w:val="24"/>
        </w:rPr>
      </w:pPr>
      <w:r>
        <w:rPr>
          <w:rFonts w:cs="Arial"/>
          <w:szCs w:val="24"/>
        </w:rPr>
        <w:lastRenderedPageBreak/>
        <w:t>-3: Indicador usado para representar uma informação nula nas colunas de UF e município de um aluno que é naturalizado.</w:t>
      </w:r>
    </w:p>
    <w:p w:rsidR="00143FD5" w:rsidRDefault="00143FD5" w:rsidP="005B4FF2">
      <w:pPr>
        <w:spacing w:after="168"/>
        <w:ind w:firstLine="720"/>
        <w:rPr>
          <w:rFonts w:cs="Arial"/>
          <w:szCs w:val="24"/>
        </w:rPr>
      </w:pPr>
      <w:r>
        <w:rPr>
          <w:rFonts w:cs="Arial"/>
          <w:szCs w:val="24"/>
        </w:rPr>
        <w:t>Nessa última carga, são finalizadas todas as dimensões e a fato referente ao ambiente de BI do presente trabalho, com o banco de dados se apresentando da forma segundo a imagem abaixo:</w:t>
      </w:r>
    </w:p>
    <w:p w:rsidR="00143FD5" w:rsidRDefault="00143FD5" w:rsidP="005B4FF2">
      <w:pPr>
        <w:spacing w:after="168"/>
        <w:rPr>
          <w:rFonts w:cs="Arial"/>
          <w:szCs w:val="24"/>
        </w:rPr>
      </w:pPr>
      <w:r>
        <w:rPr>
          <w:rFonts w:cs="Arial"/>
          <w:szCs w:val="24"/>
        </w:rPr>
        <w:t>[INSERIR IMAGEM]</w:t>
      </w:r>
    </w:p>
    <w:p w:rsidR="00143FD5" w:rsidRDefault="00143FD5" w:rsidP="005B4FF2">
      <w:pPr>
        <w:spacing w:after="168"/>
        <w:rPr>
          <w:rFonts w:cs="Arial"/>
          <w:szCs w:val="24"/>
        </w:rPr>
      </w:pPr>
      <w:r>
        <w:rPr>
          <w:rFonts w:cs="Arial"/>
          <w:szCs w:val="24"/>
        </w:rPr>
        <w:tab/>
        <w:t>Sua diagramação se apresenta da forma segundo a imagem abaixo:</w:t>
      </w:r>
    </w:p>
    <w:p w:rsidR="00143FD5" w:rsidRPr="000B7D7F" w:rsidRDefault="00143FD5" w:rsidP="005B4FF2">
      <w:pPr>
        <w:spacing w:after="168"/>
        <w:rPr>
          <w:rFonts w:cs="Arial"/>
          <w:szCs w:val="24"/>
        </w:rPr>
      </w:pPr>
      <w:r>
        <w:rPr>
          <w:rFonts w:cs="Arial"/>
          <w:szCs w:val="24"/>
        </w:rPr>
        <w:t>[INSERIR IMAGEM]</w:t>
      </w:r>
    </w:p>
    <w:p w:rsidR="00143FD5" w:rsidRDefault="00143FD5" w:rsidP="005B4FF2">
      <w:pPr>
        <w:spacing w:after="168"/>
        <w:ind w:right="120"/>
        <w:jc w:val="left"/>
      </w:pPr>
    </w:p>
    <w:p w:rsidR="00143FD5" w:rsidRDefault="00143FD5" w:rsidP="005B4FF2">
      <w:pPr>
        <w:spacing w:after="168"/>
      </w:pPr>
      <w:r>
        <w:br w:type="page"/>
      </w:r>
    </w:p>
    <w:p w:rsidR="00143FD5" w:rsidRDefault="00143FD5" w:rsidP="006D2552">
      <w:pPr>
        <w:pStyle w:val="Ttulo1"/>
      </w:pPr>
      <w:r>
        <w:lastRenderedPageBreak/>
        <w:t>5 Resultados da Análise</w:t>
      </w:r>
    </w:p>
    <w:p w:rsidR="00143FD5" w:rsidRDefault="00143FD5" w:rsidP="005B4FF2">
      <w:pPr>
        <w:spacing w:after="168"/>
      </w:pPr>
      <w:r>
        <w:tab/>
        <w:t>LOADING...</w:t>
      </w:r>
    </w:p>
    <w:p w:rsidR="00143FD5" w:rsidRDefault="00143FD5" w:rsidP="005B4FF2">
      <w:pPr>
        <w:spacing w:after="168"/>
      </w:pPr>
    </w:p>
    <w:p w:rsidR="00143FD5" w:rsidRDefault="00143FD5" w:rsidP="005B4FF2">
      <w:pPr>
        <w:spacing w:after="168"/>
      </w:pPr>
      <w:r>
        <w:br w:type="page"/>
      </w:r>
    </w:p>
    <w:p w:rsidR="00143FD5" w:rsidRDefault="00143FD5" w:rsidP="006D2552">
      <w:pPr>
        <w:pStyle w:val="Ttulo1"/>
      </w:pPr>
      <w:r>
        <w:lastRenderedPageBreak/>
        <w:t>6 Considerações Finais</w:t>
      </w:r>
    </w:p>
    <w:p w:rsidR="00143FD5" w:rsidRDefault="00143FD5" w:rsidP="005B4FF2">
      <w:pPr>
        <w:spacing w:after="168"/>
      </w:pPr>
      <w:r>
        <w:tab/>
        <w:t>LOADING...</w:t>
      </w:r>
    </w:p>
    <w:p w:rsidR="00143FD5" w:rsidRDefault="00143FD5" w:rsidP="005B4FF2">
      <w:pPr>
        <w:spacing w:after="168"/>
      </w:pPr>
    </w:p>
    <w:p w:rsidR="00143FD5" w:rsidRDefault="00143FD5" w:rsidP="005B4FF2">
      <w:pPr>
        <w:spacing w:after="168"/>
      </w:pPr>
      <w:r>
        <w:br w:type="page"/>
      </w:r>
    </w:p>
    <w:sdt>
      <w:sdtPr>
        <w:id w:val="1100065708"/>
        <w:docPartObj>
          <w:docPartGallery w:val="Bibliographies"/>
          <w:docPartUnique/>
        </w:docPartObj>
      </w:sdtPr>
      <w:sdtEndPr>
        <w:rPr>
          <w:b w:val="0"/>
          <w:caps w:val="0"/>
          <w:szCs w:val="22"/>
        </w:rPr>
      </w:sdtEndPr>
      <w:sdtContent>
        <w:p w:rsidR="006137E1" w:rsidRDefault="006137E1" w:rsidP="006137E1">
          <w:pPr>
            <w:pStyle w:val="Ttulo1"/>
            <w:jc w:val="center"/>
          </w:pPr>
          <w:r>
            <w:t>Referências</w:t>
          </w:r>
        </w:p>
        <w:sdt>
          <w:sdtPr>
            <w:id w:val="-573587230"/>
            <w:bibliography/>
          </w:sdtPr>
          <w:sdtContent>
            <w:p w:rsidR="006137E1" w:rsidRDefault="006137E1" w:rsidP="006137E1">
              <w:pPr>
                <w:pStyle w:val="Bibliografia"/>
                <w:spacing w:after="168"/>
                <w:rPr>
                  <w:noProof/>
                  <w:szCs w:val="24"/>
                </w:rPr>
              </w:pPr>
              <w:r>
                <w:fldChar w:fldCharType="begin"/>
              </w:r>
              <w:r>
                <w:instrText>BIBLIOGRAPHY</w:instrText>
              </w:r>
              <w:r>
                <w:fldChar w:fldCharType="separate"/>
              </w:r>
              <w:r>
                <w:rPr>
                  <w:noProof/>
                </w:rPr>
                <w:t xml:space="preserve">ALMEIDA, M. A. B. D.; SANCHEZ, L. REVEDUC. </w:t>
              </w:r>
              <w:r>
                <w:rPr>
                  <w:b/>
                  <w:bCs/>
                  <w:noProof/>
                </w:rPr>
                <w:t>Os Negros na Legislação Educacional e Educação Formal no Brasil</w:t>
              </w:r>
              <w:r>
                <w:rPr>
                  <w:noProof/>
                </w:rPr>
                <w:t>, 2016. Disponivel em: &lt;http://www.reveduc.ufscar.br/index.php/reveduc/article/view/1459/500&gt;. Acesso em: 19 set. 2019.</w:t>
              </w:r>
            </w:p>
            <w:p w:rsidR="006137E1" w:rsidRDefault="006137E1" w:rsidP="006137E1">
              <w:pPr>
                <w:pStyle w:val="Bibliografia"/>
                <w:spacing w:after="168"/>
                <w:rPr>
                  <w:noProof/>
                </w:rPr>
              </w:pPr>
              <w:r>
                <w:rPr>
                  <w:noProof/>
                </w:rPr>
                <w:t xml:space="preserve">ANTONELLI, R. A. TECAP. </w:t>
              </w:r>
              <w:r>
                <w:rPr>
                  <w:b/>
                  <w:bCs/>
                  <w:noProof/>
                </w:rPr>
                <w:t>Conhecendo o Business Intelligence (BI)</w:t>
              </w:r>
              <w:r>
                <w:rPr>
                  <w:noProof/>
                </w:rPr>
                <w:t>, Paraná, v. III, p. 79-85, 2009.</w:t>
              </w:r>
            </w:p>
            <w:p w:rsidR="006137E1" w:rsidRDefault="006137E1" w:rsidP="006137E1">
              <w:pPr>
                <w:pStyle w:val="Bibliografia"/>
                <w:spacing w:after="168"/>
                <w:rPr>
                  <w:noProof/>
                </w:rPr>
              </w:pPr>
              <w:r>
                <w:rPr>
                  <w:noProof/>
                </w:rPr>
                <w:t xml:space="preserve">BRAGHITTONI, R. </w:t>
              </w:r>
              <w:r>
                <w:rPr>
                  <w:b/>
                  <w:bCs/>
                  <w:noProof/>
                </w:rPr>
                <w:t>Business Intelligence - Implementar do Jeito Certo e a Custo Zero</w:t>
              </w:r>
              <w:r>
                <w:rPr>
                  <w:noProof/>
                </w:rPr>
                <w:t>. 1ª. ed. São Paulo: Casa do Código, 2017.</w:t>
              </w:r>
            </w:p>
            <w:p w:rsidR="006137E1" w:rsidRDefault="006137E1" w:rsidP="006137E1">
              <w:pPr>
                <w:pStyle w:val="Bibliografia"/>
                <w:spacing w:after="168"/>
                <w:rPr>
                  <w:noProof/>
                </w:rPr>
              </w:pPr>
              <w:r>
                <w:rPr>
                  <w:noProof/>
                </w:rPr>
                <w:t xml:space="preserve">CARVALHAES, M. H. F.; ALVES, A. L. </w:t>
              </w:r>
              <w:r>
                <w:rPr>
                  <w:b/>
                  <w:bCs/>
                  <w:noProof/>
                </w:rPr>
                <w:t>Estruturando o Business Intelligence Através do Processo de Data Warehouse</w:t>
              </w:r>
              <w:r>
                <w:rPr>
                  <w:noProof/>
                </w:rPr>
                <w:t>. Pontifícia Universidade Católica de Goiás. Goiânia, p. 11. 2015.</w:t>
              </w:r>
            </w:p>
            <w:p w:rsidR="006137E1" w:rsidRDefault="006137E1" w:rsidP="006137E1">
              <w:pPr>
                <w:pStyle w:val="Bibliografia"/>
                <w:spacing w:after="168"/>
                <w:rPr>
                  <w:noProof/>
                </w:rPr>
              </w:pPr>
              <w:r>
                <w:rPr>
                  <w:noProof/>
                </w:rPr>
                <w:t xml:space="preserve">DEVENS, R. M. </w:t>
              </w:r>
              <w:r>
                <w:rPr>
                  <w:b/>
                  <w:bCs/>
                  <w:noProof/>
                </w:rPr>
                <w:t>Cyclopædia of Commercial and Business Anecdotes</w:t>
              </w:r>
              <w:r>
                <w:rPr>
                  <w:noProof/>
                </w:rPr>
                <w:t>. Estados Unidos: [s.n.], v. 1, 1865.</w:t>
              </w:r>
            </w:p>
            <w:p w:rsidR="006137E1" w:rsidRDefault="006137E1" w:rsidP="006137E1">
              <w:pPr>
                <w:pStyle w:val="Bibliografia"/>
                <w:spacing w:after="168"/>
                <w:rPr>
                  <w:noProof/>
                </w:rPr>
              </w:pPr>
              <w:r>
                <w:rPr>
                  <w:noProof/>
                </w:rPr>
                <w:t xml:space="preserve">ÉPOCA NEGÓCIOS. </w:t>
              </w:r>
              <w:r>
                <w:rPr>
                  <w:b/>
                  <w:bCs/>
                  <w:noProof/>
                </w:rPr>
                <w:t>Power BI:</w:t>
              </w:r>
              <w:r>
                <w:rPr>
                  <w:noProof/>
                </w:rPr>
                <w:t xml:space="preserve"> muito além de Business Intelligence, 2018. Disponivel em: &lt;https://epocanegocios.globo.com/Publicidade/Microsoft/noticia/2018/03/power-bi-muito-alem-de-business-intelligence.html&gt;. Acesso em: 04 set. 2019.</w:t>
              </w:r>
            </w:p>
            <w:p w:rsidR="006137E1" w:rsidRDefault="006137E1" w:rsidP="006137E1">
              <w:pPr>
                <w:pStyle w:val="Bibliografia"/>
                <w:spacing w:after="168"/>
                <w:rPr>
                  <w:noProof/>
                </w:rPr>
              </w:pPr>
              <w:r>
                <w:rPr>
                  <w:noProof/>
                </w:rPr>
                <w:t xml:space="preserve">FONSECA, M. V. D. et al. Ação Educativa. </w:t>
              </w:r>
              <w:r>
                <w:rPr>
                  <w:b/>
                  <w:bCs/>
                  <w:noProof/>
                </w:rPr>
                <w:t>Negro e Educação:</w:t>
              </w:r>
              <w:r>
                <w:rPr>
                  <w:noProof/>
                </w:rPr>
                <w:t xml:space="preserve"> Presença do Negro no Sistema Educacional Brasileiro, 2001. Disponivel em: &lt;http://acaoeducativa.org.br/relacoesraciais/wp-content/uploads/2013/12/Negro-Educa%C3%A7%C3%A3o-1-INEP.pdf&gt;. Acesso em: 19 set. 2019.</w:t>
              </w:r>
            </w:p>
            <w:p w:rsidR="006137E1" w:rsidRDefault="006137E1" w:rsidP="006137E1">
              <w:pPr>
                <w:pStyle w:val="Bibliografia"/>
                <w:spacing w:after="168"/>
                <w:rPr>
                  <w:noProof/>
                </w:rPr>
              </w:pPr>
              <w:r>
                <w:rPr>
                  <w:noProof/>
                </w:rPr>
                <w:t xml:space="preserve">FREITAS, P. GitHub. </w:t>
              </w:r>
              <w:r>
                <w:rPr>
                  <w:b/>
                  <w:bCs/>
                  <w:noProof/>
                </w:rPr>
                <w:t>Geodata BR</w:t>
              </w:r>
              <w:r>
                <w:rPr>
                  <w:noProof/>
                </w:rPr>
                <w:t>, 2018. Disponivel em: &lt;https://github.com/paulofreitas/geodata-br/tree/master/data/pt&gt;. Acesso em: 26 set. 2019.</w:t>
              </w:r>
            </w:p>
            <w:p w:rsidR="006137E1" w:rsidRDefault="006137E1" w:rsidP="006137E1">
              <w:pPr>
                <w:pStyle w:val="Bibliografia"/>
                <w:spacing w:after="168"/>
                <w:rPr>
                  <w:noProof/>
                </w:rPr>
              </w:pPr>
              <w:r>
                <w:rPr>
                  <w:noProof/>
                </w:rPr>
                <w:t xml:space="preserve">GUIMARÃES, L. Know Solution. </w:t>
              </w:r>
              <w:r>
                <w:rPr>
                  <w:b/>
                  <w:bCs/>
                  <w:noProof/>
                </w:rPr>
                <w:t>Saiba o que é Pentaho e por que escolhemos trabalhar com ele</w:t>
              </w:r>
              <w:r>
                <w:rPr>
                  <w:noProof/>
                </w:rPr>
                <w:t>, 2015. Disponivel em: &lt;https://www.knowsolution.com.br/saiba-o-que-e-pentaho-e-por-que-escolhemos-trabalhar-com-ele/&gt;. Acesso em: 04 set. 2019.</w:t>
              </w:r>
            </w:p>
            <w:p w:rsidR="006137E1" w:rsidRDefault="006137E1" w:rsidP="006137E1">
              <w:pPr>
                <w:pStyle w:val="Bibliografia"/>
                <w:spacing w:after="168"/>
                <w:rPr>
                  <w:noProof/>
                </w:rPr>
              </w:pPr>
              <w:r>
                <w:rPr>
                  <w:noProof/>
                </w:rPr>
                <w:lastRenderedPageBreak/>
                <w:t xml:space="preserve">IBGE. </w:t>
              </w:r>
              <w:r>
                <w:rPr>
                  <w:b/>
                  <w:bCs/>
                  <w:noProof/>
                </w:rPr>
                <w:t>Estatísticas de Gênero</w:t>
              </w:r>
              <w:r>
                <w:rPr>
                  <w:noProof/>
                </w:rPr>
                <w:t>, 2010. Disponivel em: &lt;https://www.ibge.gov.br/apps/snig/v1/notas_metodologicas.html?loc=0&gt;. Acesso em: 23 out. 2019.</w:t>
              </w:r>
            </w:p>
            <w:p w:rsidR="006137E1" w:rsidRDefault="006137E1" w:rsidP="006137E1">
              <w:pPr>
                <w:pStyle w:val="Bibliografia"/>
                <w:spacing w:after="168"/>
                <w:rPr>
                  <w:noProof/>
                </w:rPr>
              </w:pPr>
              <w:r>
                <w:rPr>
                  <w:noProof/>
                </w:rPr>
                <w:t xml:space="preserve">INEP. </w:t>
              </w:r>
              <w:r>
                <w:rPr>
                  <w:b/>
                  <w:bCs/>
                  <w:noProof/>
                </w:rPr>
                <w:t>História</w:t>
              </w:r>
              <w:r>
                <w:rPr>
                  <w:noProof/>
                </w:rPr>
                <w:t>, 2019. Disponivel em: &lt;http://inep.gov.br/historia&gt;. Acesso em: 19 set. 2019.</w:t>
              </w:r>
            </w:p>
            <w:p w:rsidR="006137E1" w:rsidRDefault="006137E1" w:rsidP="006137E1">
              <w:pPr>
                <w:pStyle w:val="Bibliografia"/>
                <w:spacing w:after="168"/>
                <w:rPr>
                  <w:noProof/>
                </w:rPr>
              </w:pPr>
              <w:r>
                <w:rPr>
                  <w:noProof/>
                </w:rPr>
                <w:t xml:space="preserve">INMON, W. H. </w:t>
              </w:r>
              <w:r>
                <w:rPr>
                  <w:b/>
                  <w:bCs/>
                  <w:noProof/>
                </w:rPr>
                <w:t>Building the Data Warehouse</w:t>
              </w:r>
              <w:r>
                <w:rPr>
                  <w:noProof/>
                </w:rPr>
                <w:t>. 4ª. ed. Estados Unidos: John Wiley &amp; Sons, 2005.</w:t>
              </w:r>
            </w:p>
            <w:p w:rsidR="006137E1" w:rsidRDefault="006137E1" w:rsidP="006137E1">
              <w:pPr>
                <w:pStyle w:val="Bibliografia"/>
                <w:spacing w:after="168"/>
                <w:rPr>
                  <w:noProof/>
                </w:rPr>
              </w:pPr>
              <w:r>
                <w:rPr>
                  <w:noProof/>
                </w:rPr>
                <w:t xml:space="preserve">KIMBALL, R.; ROSS, M. </w:t>
              </w:r>
              <w:r>
                <w:rPr>
                  <w:b/>
                  <w:bCs/>
                  <w:noProof/>
                </w:rPr>
                <w:t>The Data Warehouse Toolkit:</w:t>
              </w:r>
              <w:r>
                <w:rPr>
                  <w:noProof/>
                </w:rPr>
                <w:t xml:space="preserve"> The Definitive Guide to Dimensional Modeling. 3ª. ed. Estados Unidos: John Wiley &amp; Sons, 2013.</w:t>
              </w:r>
            </w:p>
            <w:p w:rsidR="006137E1" w:rsidRDefault="006137E1" w:rsidP="006137E1">
              <w:pPr>
                <w:pStyle w:val="Bibliografia"/>
                <w:spacing w:after="168"/>
                <w:rPr>
                  <w:noProof/>
                </w:rPr>
              </w:pPr>
              <w:r>
                <w:rPr>
                  <w:noProof/>
                </w:rPr>
                <w:t xml:space="preserve">LUHN, H. P. IBM Journal of Research and Development. </w:t>
              </w:r>
              <w:r>
                <w:rPr>
                  <w:b/>
                  <w:bCs/>
                  <w:noProof/>
                </w:rPr>
                <w:t>A Business Intelligence System</w:t>
              </w:r>
              <w:r>
                <w:rPr>
                  <w:noProof/>
                </w:rPr>
                <w:t>, Estados Unidos, v. II, n. 2, p. 314-319, Outubro 1958.</w:t>
              </w:r>
            </w:p>
            <w:p w:rsidR="006137E1" w:rsidRDefault="006137E1" w:rsidP="006137E1">
              <w:pPr>
                <w:pStyle w:val="Bibliografia"/>
                <w:spacing w:after="168"/>
                <w:rPr>
                  <w:noProof/>
                </w:rPr>
              </w:pPr>
              <w:r>
                <w:rPr>
                  <w:noProof/>
                </w:rPr>
                <w:t xml:space="preserve">MICROSOFT. </w:t>
              </w:r>
              <w:r>
                <w:rPr>
                  <w:b/>
                  <w:bCs/>
                  <w:noProof/>
                </w:rPr>
                <w:t>O que é Power BI?</w:t>
              </w:r>
              <w:r>
                <w:rPr>
                  <w:noProof/>
                </w:rPr>
                <w:t>, 2019. Disponivel em: &lt;https://docs.microsoft.com/pt-br/power-bi/power-bi-overview&gt;. Acesso em: 04 set. 2019.</w:t>
              </w:r>
            </w:p>
            <w:p w:rsidR="006137E1" w:rsidRDefault="006137E1" w:rsidP="006137E1">
              <w:pPr>
                <w:pStyle w:val="Bibliografia"/>
                <w:spacing w:after="168"/>
                <w:rPr>
                  <w:noProof/>
                </w:rPr>
              </w:pPr>
              <w:r>
                <w:rPr>
                  <w:noProof/>
                </w:rPr>
                <w:t xml:space="preserve">MICROSOFT. </w:t>
              </w:r>
              <w:r>
                <w:rPr>
                  <w:b/>
                  <w:bCs/>
                  <w:noProof/>
                </w:rPr>
                <w:t>Descrição do Serviço Power BI</w:t>
              </w:r>
              <w:r>
                <w:rPr>
                  <w:noProof/>
                </w:rPr>
                <w:t>, 2019. Disponivel em: &lt;https://docs.microsoft.com/pt-br/office365/servicedescriptions/power-bi-service-description&gt;. Acesso em: 04 set. 2019.</w:t>
              </w:r>
            </w:p>
            <w:p w:rsidR="006137E1" w:rsidRDefault="006137E1" w:rsidP="006137E1">
              <w:pPr>
                <w:pStyle w:val="Bibliografia"/>
                <w:spacing w:after="168"/>
                <w:rPr>
                  <w:noProof/>
                </w:rPr>
              </w:pPr>
              <w:r>
                <w:rPr>
                  <w:noProof/>
                </w:rPr>
                <w:t xml:space="preserve">MINISTÉRIO DA EDUCAÇÃO. Portal MEC. </w:t>
              </w:r>
              <w:r>
                <w:rPr>
                  <w:b/>
                  <w:bCs/>
                  <w:noProof/>
                </w:rPr>
                <w:t>Institucional</w:t>
              </w:r>
              <w:r>
                <w:rPr>
                  <w:noProof/>
                </w:rPr>
                <w:t>, 04 Setembro 2019. Disponivel em: &lt;http://portal.mec.gov.br/institucional&gt;. Acesso em: 19 set. 2019.</w:t>
              </w:r>
            </w:p>
            <w:p w:rsidR="006137E1" w:rsidRDefault="006137E1" w:rsidP="006137E1">
              <w:pPr>
                <w:pStyle w:val="Bibliografia"/>
                <w:spacing w:after="168"/>
                <w:rPr>
                  <w:noProof/>
                </w:rPr>
              </w:pPr>
              <w:r>
                <w:rPr>
                  <w:noProof/>
                </w:rPr>
                <w:t xml:space="preserve">OLIVEIRA, F. D. Revista Educação e Políticas em Debate. </w:t>
              </w:r>
              <w:r>
                <w:rPr>
                  <w:b/>
                  <w:bCs/>
                  <w:noProof/>
                </w:rPr>
                <w:t>A Educação Básica e o Tratamento da Questão Racial: As Implicações da Lei 10.639 para a Formação de Professores</w:t>
              </w:r>
              <w:r>
                <w:rPr>
                  <w:noProof/>
                </w:rPr>
                <w:t>, Minas Gerais, v. 2, n. 1, p. 53-75, Janeiro/Julho 2013.</w:t>
              </w:r>
            </w:p>
            <w:p w:rsidR="006137E1" w:rsidRDefault="006137E1" w:rsidP="006137E1">
              <w:pPr>
                <w:pStyle w:val="Bibliografia"/>
                <w:spacing w:after="168"/>
                <w:rPr>
                  <w:noProof/>
                </w:rPr>
              </w:pPr>
              <w:r>
                <w:rPr>
                  <w:noProof/>
                </w:rPr>
                <w:t xml:space="preserve">OLIVEIRA, I. D. Ministério Público do Estado do Rio de Janeiro. </w:t>
              </w:r>
              <w:r>
                <w:rPr>
                  <w:b/>
                  <w:bCs/>
                  <w:noProof/>
                </w:rPr>
                <w:t>O NEGRO NO SISTEMA EDUCACIONAL BRASILEIRO:</w:t>
              </w:r>
              <w:r>
                <w:rPr>
                  <w:noProof/>
                </w:rPr>
                <w:t xml:space="preserve"> Alguns Aspectos Históricos, 2018. Disponivel em: &lt;https://www.mprj.mp.br/documents/20184/167086/apresentacao_iolanda_oliveira.pdf&gt;. Acesso em: 19 set. 2019.</w:t>
              </w:r>
            </w:p>
            <w:p w:rsidR="006137E1" w:rsidRDefault="006137E1" w:rsidP="006137E1">
              <w:pPr>
                <w:pStyle w:val="Bibliografia"/>
                <w:spacing w:after="168"/>
                <w:rPr>
                  <w:noProof/>
                </w:rPr>
              </w:pPr>
              <w:r>
                <w:rPr>
                  <w:noProof/>
                </w:rPr>
                <w:t xml:space="preserve">OLIVEIRA, V. Pentaho - Visão Geral. </w:t>
              </w:r>
              <w:r>
                <w:rPr>
                  <w:b/>
                  <w:bCs/>
                  <w:noProof/>
                </w:rPr>
                <w:t>BI na Prática</w:t>
              </w:r>
              <w:r>
                <w:rPr>
                  <w:noProof/>
                </w:rPr>
                <w:t>. Disponivel em: &lt;https://www.binapratica.com.br/visao-pentaho&gt;. Acesso em: 04 set. 2019.</w:t>
              </w:r>
            </w:p>
            <w:p w:rsidR="006137E1" w:rsidRDefault="006137E1" w:rsidP="006137E1">
              <w:pPr>
                <w:pStyle w:val="Bibliografia"/>
                <w:spacing w:after="168"/>
                <w:rPr>
                  <w:noProof/>
                </w:rPr>
              </w:pPr>
              <w:r>
                <w:rPr>
                  <w:noProof/>
                </w:rPr>
                <w:lastRenderedPageBreak/>
                <w:t xml:space="preserve">PASSOS, J. C. D. Secretaria da Educação do Paraná. </w:t>
              </w:r>
              <w:r>
                <w:rPr>
                  <w:b/>
                  <w:bCs/>
                  <w:noProof/>
                </w:rPr>
                <w:t>As Desigualdades Educacionais, a População Negra e a Educação de Jovens e Adultos</w:t>
              </w:r>
              <w:r>
                <w:rPr>
                  <w:noProof/>
                </w:rPr>
                <w:t>. Disponivel em: &lt;http://www.educadores.diaadia.pr.gov.br/arquivos/File/pacto_nacional_em/artigos/desigualdades_educacionais_eja.pdf&gt;. Acesso em: 19 set. 2019.</w:t>
              </w:r>
            </w:p>
            <w:p w:rsidR="006137E1" w:rsidRDefault="006137E1" w:rsidP="006137E1">
              <w:pPr>
                <w:pStyle w:val="Bibliografia"/>
                <w:spacing w:after="168"/>
                <w:rPr>
                  <w:noProof/>
                </w:rPr>
              </w:pPr>
              <w:r>
                <w:rPr>
                  <w:noProof/>
                </w:rPr>
                <w:t xml:space="preserve">PORTAL BRASILEIRO DE DADOS ABERTOS. </w:t>
              </w:r>
              <w:r>
                <w:rPr>
                  <w:b/>
                  <w:bCs/>
                  <w:noProof/>
                </w:rPr>
                <w:t>Perguntas mais frequentes</w:t>
              </w:r>
              <w:r>
                <w:rPr>
                  <w:noProof/>
                </w:rPr>
                <w:t>, 2019. Disponivel em: &lt;http://dados.gov.br/pagina/faq&gt;. Acesso em: 19 set. 2019.</w:t>
              </w:r>
            </w:p>
            <w:p w:rsidR="006137E1" w:rsidRDefault="006137E1" w:rsidP="006137E1">
              <w:pPr>
                <w:pStyle w:val="Bibliografia"/>
                <w:spacing w:after="168"/>
                <w:rPr>
                  <w:noProof/>
                </w:rPr>
              </w:pPr>
              <w:r>
                <w:rPr>
                  <w:noProof/>
                </w:rPr>
                <w:t xml:space="preserve">PORTAL BRASILEIRO DE DADOS ABERTOS. </w:t>
              </w:r>
              <w:r>
                <w:rPr>
                  <w:b/>
                  <w:bCs/>
                  <w:noProof/>
                </w:rPr>
                <w:t>O que são dados abertos?</w:t>
              </w:r>
              <w:r>
                <w:rPr>
                  <w:noProof/>
                </w:rPr>
                <w:t>, 2019. Disponivel em: &lt;http://dados.gov.br/pagina/dados-abertos&gt;. Acesso em: 19 set. 2019.</w:t>
              </w:r>
            </w:p>
            <w:p w:rsidR="006137E1" w:rsidRDefault="006137E1" w:rsidP="006137E1">
              <w:pPr>
                <w:pStyle w:val="Bibliografia"/>
                <w:spacing w:after="168"/>
                <w:rPr>
                  <w:noProof/>
                </w:rPr>
              </w:pPr>
              <w:r>
                <w:rPr>
                  <w:noProof/>
                </w:rPr>
                <w:t xml:space="preserve">PRASAD, K. V. K. K. </w:t>
              </w:r>
              <w:r>
                <w:rPr>
                  <w:b/>
                  <w:bCs/>
                  <w:noProof/>
                </w:rPr>
                <w:t>Data Warehouse Development Tools - Covering Informatica, Cognos, Business Objects and Datastage with Case Studies</w:t>
              </w:r>
              <w:r>
                <w:rPr>
                  <w:noProof/>
                </w:rPr>
                <w:t>. 1ª. ed. Estados Unidos: Dreamtech Press, v. I, 2007.</w:t>
              </w:r>
            </w:p>
            <w:p w:rsidR="006137E1" w:rsidRDefault="006137E1" w:rsidP="006137E1">
              <w:pPr>
                <w:pStyle w:val="Bibliografia"/>
                <w:spacing w:after="168"/>
                <w:rPr>
                  <w:noProof/>
                </w:rPr>
              </w:pPr>
              <w:r>
                <w:rPr>
                  <w:noProof/>
                </w:rPr>
                <w:t xml:space="preserve">PRIMAK, F. V. </w:t>
              </w:r>
              <w:r>
                <w:rPr>
                  <w:b/>
                  <w:bCs/>
                  <w:noProof/>
                </w:rPr>
                <w:t>Decisoes Com B.I. - Business Intelligence</w:t>
              </w:r>
              <w:r>
                <w:rPr>
                  <w:noProof/>
                </w:rPr>
                <w:t>. 1ª. ed. Rio de Janeiro: Ciência Moderna, 2008.</w:t>
              </w:r>
            </w:p>
            <w:p w:rsidR="006137E1" w:rsidRDefault="006137E1" w:rsidP="006137E1">
              <w:pPr>
                <w:pStyle w:val="Bibliografia"/>
                <w:spacing w:after="168"/>
                <w:rPr>
                  <w:noProof/>
                </w:rPr>
              </w:pPr>
              <w:r>
                <w:rPr>
                  <w:noProof/>
                </w:rPr>
                <w:t xml:space="preserve">THOMSEN, E. </w:t>
              </w:r>
              <w:r>
                <w:rPr>
                  <w:b/>
                  <w:bCs/>
                  <w:noProof/>
                </w:rPr>
                <w:t>OLAP Solutions:</w:t>
              </w:r>
              <w:r>
                <w:rPr>
                  <w:noProof/>
                </w:rPr>
                <w:t xml:space="preserve"> Building Multidimensional Information Systems. 2ª. ed. Estados Unidos: John Wiley &amp; Sons, 2002.</w:t>
              </w:r>
            </w:p>
            <w:p w:rsidR="006137E1" w:rsidRDefault="006137E1" w:rsidP="006137E1">
              <w:pPr>
                <w:pStyle w:val="Bibliografia"/>
                <w:spacing w:after="168"/>
                <w:rPr>
                  <w:noProof/>
                </w:rPr>
              </w:pPr>
              <w:r>
                <w:rPr>
                  <w:noProof/>
                </w:rPr>
                <w:t xml:space="preserve">TURBAN, E.; SHARDA, R.; KING, D. </w:t>
              </w:r>
              <w:r>
                <w:rPr>
                  <w:b/>
                  <w:bCs/>
                  <w:noProof/>
                </w:rPr>
                <w:t>Business Intelligence:</w:t>
              </w:r>
              <w:r>
                <w:rPr>
                  <w:noProof/>
                </w:rPr>
                <w:t xml:space="preserve"> um enfoque gerencial para a inteligência de negócio. 1ª. ed. Porto Alegre: Bookman, v. I, 2009.</w:t>
              </w:r>
            </w:p>
            <w:p w:rsidR="006137E1" w:rsidRDefault="006137E1" w:rsidP="006137E1">
              <w:pPr>
                <w:pStyle w:val="Bibliografia"/>
                <w:spacing w:after="168"/>
                <w:rPr>
                  <w:noProof/>
                </w:rPr>
              </w:pPr>
              <w:r>
                <w:rPr>
                  <w:noProof/>
                </w:rPr>
                <w:t xml:space="preserve">W3SCHOOLS. SQL NULL Values. </w:t>
              </w:r>
              <w:r>
                <w:rPr>
                  <w:b/>
                  <w:bCs/>
                  <w:noProof/>
                </w:rPr>
                <w:t>What is a NULL Value?</w:t>
              </w:r>
              <w:r>
                <w:rPr>
                  <w:noProof/>
                </w:rPr>
                <w:t>, 2019. Disponivel em: &lt;www.w3schools.com/sql/sql_null_values.asp&gt;. Acesso em: 26 nov. 2019.</w:t>
              </w:r>
            </w:p>
            <w:p w:rsidR="006137E1" w:rsidRDefault="006137E1" w:rsidP="006137E1">
              <w:pPr>
                <w:pStyle w:val="Bibliografia"/>
                <w:spacing w:after="168"/>
                <w:rPr>
                  <w:noProof/>
                </w:rPr>
              </w:pPr>
              <w:r>
                <w:rPr>
                  <w:noProof/>
                </w:rPr>
                <w:t xml:space="preserve">ZANDONA, E. P. ANPED. </w:t>
              </w:r>
              <w:r>
                <w:rPr>
                  <w:b/>
                  <w:bCs/>
                  <w:noProof/>
                </w:rPr>
                <w:t xml:space="preserve">Desigualdades Raciais Na Trajetória Escolar De Alunos </w:t>
              </w:r>
              <w:bookmarkStart w:id="15" w:name="_GoBack"/>
              <w:bookmarkEnd w:id="15"/>
              <w:r>
                <w:rPr>
                  <w:b/>
                  <w:bCs/>
                  <w:noProof/>
                </w:rPr>
                <w:t>do Negros do Ensino Médio</w:t>
              </w:r>
              <w:r>
                <w:rPr>
                  <w:noProof/>
                </w:rPr>
                <w:t>, 2008. Disponivel em: &lt;http://www.anped.org.br/sites/default/files/gt21-4566-int.pdf&gt;. Acesso em: 19 set. 2019.</w:t>
              </w:r>
            </w:p>
            <w:p w:rsidR="006137E1" w:rsidRDefault="006137E1" w:rsidP="006137E1">
              <w:pPr>
                <w:spacing w:after="168"/>
              </w:pPr>
              <w:r>
                <w:rPr>
                  <w:b/>
                  <w:bCs/>
                </w:rPr>
                <w:fldChar w:fldCharType="end"/>
              </w:r>
            </w:p>
          </w:sdtContent>
        </w:sdt>
      </w:sdtContent>
    </w:sdt>
    <w:p w:rsidR="00143FD5" w:rsidRPr="006D2552" w:rsidRDefault="00143FD5" w:rsidP="00CB37F0">
      <w:pPr>
        <w:spacing w:after="168"/>
      </w:pPr>
    </w:p>
    <w:sectPr w:rsidR="00143FD5" w:rsidRPr="006D2552" w:rsidSect="008916A9">
      <w:headerReference w:type="default" r:id="rId37"/>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FAF" w:rsidRDefault="00391FAF" w:rsidP="005B4FF2">
      <w:pPr>
        <w:spacing w:after="168" w:line="240" w:lineRule="auto"/>
      </w:pPr>
      <w:r>
        <w:separator/>
      </w:r>
    </w:p>
  </w:endnote>
  <w:endnote w:type="continuationSeparator" w:id="0">
    <w:p w:rsidR="00391FAF" w:rsidRDefault="00391FAF" w:rsidP="005B4FF2">
      <w:pPr>
        <w:spacing w:after="16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FD5" w:rsidRDefault="00143FD5">
    <w:pPr>
      <w:pStyle w:val="Rodap"/>
      <w:spacing w:after="16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FD5" w:rsidRDefault="00143FD5">
    <w:pPr>
      <w:pStyle w:val="Rodap"/>
      <w:spacing w:after="16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FD5" w:rsidRDefault="00143FD5">
    <w:pPr>
      <w:pStyle w:val="Rodap"/>
      <w:spacing w:after="16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FAF" w:rsidRDefault="00391FAF" w:rsidP="005B4FF2">
      <w:pPr>
        <w:spacing w:after="168" w:line="240" w:lineRule="auto"/>
      </w:pPr>
      <w:r>
        <w:separator/>
      </w:r>
    </w:p>
  </w:footnote>
  <w:footnote w:type="continuationSeparator" w:id="0">
    <w:p w:rsidR="00391FAF" w:rsidRDefault="00391FAF" w:rsidP="005B4FF2">
      <w:pPr>
        <w:spacing w:after="168"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FD5" w:rsidRDefault="00143FD5" w:rsidP="005B4FF2">
    <w:pPr>
      <w:pStyle w:val="Cabealho"/>
      <w:spacing w:after="16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FD5" w:rsidRDefault="00143FD5" w:rsidP="005B4FF2">
    <w:pPr>
      <w:pStyle w:val="Cabealho"/>
      <w:spacing w:after="16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FD5" w:rsidRDefault="00143FD5" w:rsidP="005B4FF2">
    <w:pPr>
      <w:pStyle w:val="Cabealho"/>
      <w:spacing w:after="168"/>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FD5" w:rsidRPr="001D4D23" w:rsidRDefault="00143FD5" w:rsidP="005B4FF2">
    <w:pPr>
      <w:pStyle w:val="Cabealho"/>
      <w:spacing w:after="16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095DA9"/>
    <w:multiLevelType w:val="hybridMultilevel"/>
    <w:tmpl w:val="69E296D8"/>
    <w:lvl w:ilvl="0" w:tplc="F00A372E">
      <w:start w:val="1"/>
      <w:numFmt w:val="decimal"/>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34736160"/>
    <w:multiLevelType w:val="hybridMultilevel"/>
    <w:tmpl w:val="BFF6C8DA"/>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A40619E"/>
    <w:multiLevelType w:val="hybridMultilevel"/>
    <w:tmpl w:val="19A40E96"/>
    <w:lvl w:ilvl="0" w:tplc="07FE07CA">
      <w:start w:val="1"/>
      <w:numFmt w:val="decimal"/>
      <w:lvlText w:val="%1."/>
      <w:lvlJc w:val="left"/>
      <w:pPr>
        <w:tabs>
          <w:tab w:val="num" w:pos="1800"/>
        </w:tabs>
        <w:ind w:left="1800" w:hanging="360"/>
      </w:pPr>
      <w:rPr>
        <w:rFonts w:cs="Times New Roman" w:hint="default"/>
      </w:rPr>
    </w:lvl>
    <w:lvl w:ilvl="1" w:tplc="04160019" w:tentative="1">
      <w:start w:val="1"/>
      <w:numFmt w:val="lowerLetter"/>
      <w:lvlText w:val="%2."/>
      <w:lvlJc w:val="left"/>
      <w:pPr>
        <w:tabs>
          <w:tab w:val="num" w:pos="2520"/>
        </w:tabs>
        <w:ind w:left="2520" w:hanging="360"/>
      </w:pPr>
      <w:rPr>
        <w:rFonts w:cs="Times New Roman"/>
      </w:rPr>
    </w:lvl>
    <w:lvl w:ilvl="2" w:tplc="0416001B" w:tentative="1">
      <w:start w:val="1"/>
      <w:numFmt w:val="lowerRoman"/>
      <w:lvlText w:val="%3."/>
      <w:lvlJc w:val="right"/>
      <w:pPr>
        <w:tabs>
          <w:tab w:val="num" w:pos="3240"/>
        </w:tabs>
        <w:ind w:left="3240" w:hanging="180"/>
      </w:pPr>
      <w:rPr>
        <w:rFonts w:cs="Times New Roman"/>
      </w:rPr>
    </w:lvl>
    <w:lvl w:ilvl="3" w:tplc="0416000F" w:tentative="1">
      <w:start w:val="1"/>
      <w:numFmt w:val="decimal"/>
      <w:lvlText w:val="%4."/>
      <w:lvlJc w:val="left"/>
      <w:pPr>
        <w:tabs>
          <w:tab w:val="num" w:pos="3960"/>
        </w:tabs>
        <w:ind w:left="3960" w:hanging="360"/>
      </w:pPr>
      <w:rPr>
        <w:rFonts w:cs="Times New Roman"/>
      </w:rPr>
    </w:lvl>
    <w:lvl w:ilvl="4" w:tplc="04160019" w:tentative="1">
      <w:start w:val="1"/>
      <w:numFmt w:val="lowerLetter"/>
      <w:lvlText w:val="%5."/>
      <w:lvlJc w:val="left"/>
      <w:pPr>
        <w:tabs>
          <w:tab w:val="num" w:pos="4680"/>
        </w:tabs>
        <w:ind w:left="4680" w:hanging="360"/>
      </w:pPr>
      <w:rPr>
        <w:rFonts w:cs="Times New Roman"/>
      </w:rPr>
    </w:lvl>
    <w:lvl w:ilvl="5" w:tplc="0416001B" w:tentative="1">
      <w:start w:val="1"/>
      <w:numFmt w:val="lowerRoman"/>
      <w:lvlText w:val="%6."/>
      <w:lvlJc w:val="right"/>
      <w:pPr>
        <w:tabs>
          <w:tab w:val="num" w:pos="5400"/>
        </w:tabs>
        <w:ind w:left="5400" w:hanging="180"/>
      </w:pPr>
      <w:rPr>
        <w:rFonts w:cs="Times New Roman"/>
      </w:rPr>
    </w:lvl>
    <w:lvl w:ilvl="6" w:tplc="0416000F" w:tentative="1">
      <w:start w:val="1"/>
      <w:numFmt w:val="decimal"/>
      <w:lvlText w:val="%7."/>
      <w:lvlJc w:val="left"/>
      <w:pPr>
        <w:tabs>
          <w:tab w:val="num" w:pos="6120"/>
        </w:tabs>
        <w:ind w:left="6120" w:hanging="360"/>
      </w:pPr>
      <w:rPr>
        <w:rFonts w:cs="Times New Roman"/>
      </w:rPr>
    </w:lvl>
    <w:lvl w:ilvl="7" w:tplc="04160019" w:tentative="1">
      <w:start w:val="1"/>
      <w:numFmt w:val="lowerLetter"/>
      <w:lvlText w:val="%8."/>
      <w:lvlJc w:val="left"/>
      <w:pPr>
        <w:tabs>
          <w:tab w:val="num" w:pos="6840"/>
        </w:tabs>
        <w:ind w:left="6840" w:hanging="360"/>
      </w:pPr>
      <w:rPr>
        <w:rFonts w:cs="Times New Roman"/>
      </w:rPr>
    </w:lvl>
    <w:lvl w:ilvl="8" w:tplc="0416001B" w:tentative="1">
      <w:start w:val="1"/>
      <w:numFmt w:val="lowerRoman"/>
      <w:lvlText w:val="%9."/>
      <w:lvlJc w:val="right"/>
      <w:pPr>
        <w:tabs>
          <w:tab w:val="num" w:pos="7560"/>
        </w:tabs>
        <w:ind w:left="7560" w:hanging="180"/>
      </w:pPr>
      <w:rPr>
        <w:rFonts w:cs="Times New Roman"/>
      </w:rPr>
    </w:lvl>
  </w:abstractNum>
  <w:abstractNum w:abstractNumId="4" w15:restartNumberingAfterBreak="0">
    <w:nsid w:val="47195774"/>
    <w:multiLevelType w:val="hybridMultilevel"/>
    <w:tmpl w:val="A71A338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6F936F0"/>
    <w:multiLevelType w:val="hybridMultilevel"/>
    <w:tmpl w:val="A134CCF6"/>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59"/>
    <w:rsid w:val="00045721"/>
    <w:rsid w:val="00054EA0"/>
    <w:rsid w:val="00055388"/>
    <w:rsid w:val="000B7D7F"/>
    <w:rsid w:val="00114D59"/>
    <w:rsid w:val="00130E0D"/>
    <w:rsid w:val="00137BC3"/>
    <w:rsid w:val="00143FD5"/>
    <w:rsid w:val="00193C86"/>
    <w:rsid w:val="00195FCC"/>
    <w:rsid w:val="001B4E67"/>
    <w:rsid w:val="001B57D9"/>
    <w:rsid w:val="001D327B"/>
    <w:rsid w:val="001D4D23"/>
    <w:rsid w:val="001D6614"/>
    <w:rsid w:val="001F5049"/>
    <w:rsid w:val="002161C8"/>
    <w:rsid w:val="00216E8E"/>
    <w:rsid w:val="00273341"/>
    <w:rsid w:val="0028049F"/>
    <w:rsid w:val="00282C95"/>
    <w:rsid w:val="002A0DA0"/>
    <w:rsid w:val="002A0DBD"/>
    <w:rsid w:val="002F22B4"/>
    <w:rsid w:val="00302DAD"/>
    <w:rsid w:val="003139D0"/>
    <w:rsid w:val="00336629"/>
    <w:rsid w:val="00342D0F"/>
    <w:rsid w:val="00363518"/>
    <w:rsid w:val="00391FAF"/>
    <w:rsid w:val="003938B9"/>
    <w:rsid w:val="00395317"/>
    <w:rsid w:val="003E2DE2"/>
    <w:rsid w:val="003E7F7E"/>
    <w:rsid w:val="00400829"/>
    <w:rsid w:val="0046041C"/>
    <w:rsid w:val="00480AAC"/>
    <w:rsid w:val="00480DF0"/>
    <w:rsid w:val="004A27F4"/>
    <w:rsid w:val="004D6893"/>
    <w:rsid w:val="004E2BDD"/>
    <w:rsid w:val="004F67B3"/>
    <w:rsid w:val="00563502"/>
    <w:rsid w:val="005B4FF2"/>
    <w:rsid w:val="005C5A15"/>
    <w:rsid w:val="0060528F"/>
    <w:rsid w:val="00606AAA"/>
    <w:rsid w:val="006137E1"/>
    <w:rsid w:val="006176C0"/>
    <w:rsid w:val="00661C55"/>
    <w:rsid w:val="0067050C"/>
    <w:rsid w:val="006840F5"/>
    <w:rsid w:val="00685ED7"/>
    <w:rsid w:val="006B0189"/>
    <w:rsid w:val="006C3D4C"/>
    <w:rsid w:val="006D2552"/>
    <w:rsid w:val="007040AA"/>
    <w:rsid w:val="007220C4"/>
    <w:rsid w:val="00756901"/>
    <w:rsid w:val="007871E7"/>
    <w:rsid w:val="007C5544"/>
    <w:rsid w:val="007D3E90"/>
    <w:rsid w:val="007E1BA4"/>
    <w:rsid w:val="00801DD5"/>
    <w:rsid w:val="00814555"/>
    <w:rsid w:val="00834C88"/>
    <w:rsid w:val="00873C71"/>
    <w:rsid w:val="008916A9"/>
    <w:rsid w:val="008D59A5"/>
    <w:rsid w:val="008F22C1"/>
    <w:rsid w:val="00925726"/>
    <w:rsid w:val="0094173E"/>
    <w:rsid w:val="00962F80"/>
    <w:rsid w:val="009D18CB"/>
    <w:rsid w:val="009F2C34"/>
    <w:rsid w:val="009F7C16"/>
    <w:rsid w:val="00A13F7D"/>
    <w:rsid w:val="00A26A05"/>
    <w:rsid w:val="00A507E3"/>
    <w:rsid w:val="00A51352"/>
    <w:rsid w:val="00AC2ED7"/>
    <w:rsid w:val="00B30DF7"/>
    <w:rsid w:val="00B4707E"/>
    <w:rsid w:val="00B814D0"/>
    <w:rsid w:val="00B93245"/>
    <w:rsid w:val="00BB6D4F"/>
    <w:rsid w:val="00C0394D"/>
    <w:rsid w:val="00C4099C"/>
    <w:rsid w:val="00C5354B"/>
    <w:rsid w:val="00C56A3E"/>
    <w:rsid w:val="00C73529"/>
    <w:rsid w:val="00C8358F"/>
    <w:rsid w:val="00C87126"/>
    <w:rsid w:val="00CB37F0"/>
    <w:rsid w:val="00CC1B6F"/>
    <w:rsid w:val="00CD7207"/>
    <w:rsid w:val="00D434D0"/>
    <w:rsid w:val="00E309D2"/>
    <w:rsid w:val="00E4786C"/>
    <w:rsid w:val="00E527A5"/>
    <w:rsid w:val="00E920BB"/>
    <w:rsid w:val="00EE6909"/>
    <w:rsid w:val="00EF7BB7"/>
    <w:rsid w:val="00F47B72"/>
    <w:rsid w:val="00F54C10"/>
    <w:rsid w:val="00F56686"/>
    <w:rsid w:val="00F656FD"/>
    <w:rsid w:val="00F71965"/>
    <w:rsid w:val="00F8261E"/>
    <w:rsid w:val="00F90A98"/>
    <w:rsid w:val="00FA0953"/>
    <w:rsid w:val="00FE384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56F85EC6"/>
  <w15:docId w15:val="{1FC283DC-6BC1-4B17-B6A1-F346FB31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Yu Mincho" w:hAnsi="Calibri" w:cs="Times New Roman"/>
        <w:sz w:val="22"/>
        <w:szCs w:val="22"/>
        <w:lang w:val="pt-BR"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BA4"/>
    <w:pPr>
      <w:spacing w:afterLines="70" w:line="360" w:lineRule="auto"/>
      <w:jc w:val="both"/>
    </w:pPr>
    <w:rPr>
      <w:rFonts w:ascii="Arial" w:hAnsi="Arial"/>
      <w:sz w:val="24"/>
      <w:lang w:eastAsia="ar-SA"/>
    </w:rPr>
  </w:style>
  <w:style w:type="paragraph" w:styleId="Ttulo1">
    <w:name w:val="heading 1"/>
    <w:basedOn w:val="SemEspaamento"/>
    <w:next w:val="Normal"/>
    <w:link w:val="Ttulo1Char"/>
    <w:uiPriority w:val="9"/>
    <w:qFormat/>
    <w:rsid w:val="006D2552"/>
    <w:pPr>
      <w:spacing w:after="168"/>
      <w:jc w:val="left"/>
      <w:outlineLvl w:val="0"/>
    </w:pPr>
  </w:style>
  <w:style w:type="paragraph" w:styleId="Ttulo2">
    <w:name w:val="heading 2"/>
    <w:basedOn w:val="Normal"/>
    <w:next w:val="Normal"/>
    <w:link w:val="Ttulo2Char"/>
    <w:uiPriority w:val="99"/>
    <w:qFormat/>
    <w:rsid w:val="00F71965"/>
    <w:pPr>
      <w:keepNext/>
      <w:keepLines/>
      <w:spacing w:before="40"/>
      <w:outlineLvl w:val="1"/>
    </w:pPr>
    <w:rPr>
      <w:rFonts w:eastAsia="Yu Gothic Light" w:cs="Arial"/>
      <w:szCs w:val="24"/>
    </w:rPr>
  </w:style>
  <w:style w:type="paragraph" w:styleId="Ttulo3">
    <w:name w:val="heading 3"/>
    <w:basedOn w:val="Normal"/>
    <w:next w:val="Normal"/>
    <w:link w:val="Ttulo3Char"/>
    <w:uiPriority w:val="99"/>
    <w:qFormat/>
    <w:rsid w:val="008F22C1"/>
    <w:pPr>
      <w:keepNext/>
      <w:keepLines/>
      <w:spacing w:before="40"/>
      <w:outlineLvl w:val="2"/>
    </w:pPr>
    <w:rPr>
      <w:rFonts w:eastAsia="Yu Gothic Light" w:cs="Arial"/>
      <w:szCs w:val="24"/>
    </w:rPr>
  </w:style>
  <w:style w:type="paragraph" w:styleId="Ttulo4">
    <w:name w:val="heading 4"/>
    <w:basedOn w:val="Normal"/>
    <w:next w:val="Normal"/>
    <w:link w:val="Ttulo4Char"/>
    <w:uiPriority w:val="99"/>
    <w:qFormat/>
    <w:rsid w:val="006D2552"/>
    <w:pPr>
      <w:outlineLvl w:val="3"/>
    </w:pPr>
    <w:rPr>
      <w:rFonts w:cs="Arial"/>
      <w:szCs w:val="24"/>
    </w:rPr>
  </w:style>
  <w:style w:type="paragraph" w:styleId="Ttulo5">
    <w:name w:val="heading 5"/>
    <w:basedOn w:val="Normal"/>
    <w:next w:val="Normal"/>
    <w:link w:val="Ttulo5Char"/>
    <w:uiPriority w:val="99"/>
    <w:qFormat/>
    <w:rsid w:val="006D2552"/>
    <w:pPr>
      <w:outlineLvl w:val="4"/>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6D2552"/>
    <w:rPr>
      <w:rFonts w:ascii="Arial" w:hAnsi="Arial" w:cs="Times New Roman"/>
      <w:b/>
      <w:caps/>
      <w:sz w:val="20"/>
      <w:szCs w:val="20"/>
      <w:lang w:val="pt-BR" w:eastAsia="ar-SA" w:bidi="ar-SA"/>
    </w:rPr>
  </w:style>
  <w:style w:type="character" w:customStyle="1" w:styleId="Ttulo2Char">
    <w:name w:val="Título 2 Char"/>
    <w:basedOn w:val="Fontepargpadro"/>
    <w:link w:val="Ttulo2"/>
    <w:uiPriority w:val="99"/>
    <w:locked/>
    <w:rsid w:val="00F71965"/>
    <w:rPr>
      <w:rFonts w:ascii="Arial" w:eastAsia="Yu Gothic Light" w:hAnsi="Arial" w:cs="Arial"/>
      <w:sz w:val="24"/>
      <w:szCs w:val="24"/>
      <w:lang w:val="pt-BR" w:eastAsia="ar-SA" w:bidi="ar-SA"/>
    </w:rPr>
  </w:style>
  <w:style w:type="character" w:customStyle="1" w:styleId="Ttulo3Char">
    <w:name w:val="Título 3 Char"/>
    <w:basedOn w:val="Fontepargpadro"/>
    <w:link w:val="Ttulo3"/>
    <w:uiPriority w:val="99"/>
    <w:locked/>
    <w:rsid w:val="008F22C1"/>
    <w:rPr>
      <w:rFonts w:ascii="Arial" w:eastAsia="Yu Gothic Light" w:hAnsi="Arial" w:cs="Arial"/>
      <w:sz w:val="24"/>
      <w:szCs w:val="24"/>
      <w:lang w:val="pt-BR" w:eastAsia="ar-SA" w:bidi="ar-SA"/>
    </w:rPr>
  </w:style>
  <w:style w:type="character" w:customStyle="1" w:styleId="Ttulo4Char">
    <w:name w:val="Título 4 Char"/>
    <w:basedOn w:val="Fontepargpadro"/>
    <w:link w:val="Ttulo4"/>
    <w:uiPriority w:val="99"/>
    <w:locked/>
    <w:rsid w:val="006D2552"/>
    <w:rPr>
      <w:rFonts w:ascii="Arial" w:hAnsi="Arial" w:cs="Arial"/>
      <w:sz w:val="24"/>
      <w:szCs w:val="24"/>
      <w:lang w:val="pt-BR" w:eastAsia="ar-SA" w:bidi="ar-SA"/>
    </w:rPr>
  </w:style>
  <w:style w:type="character" w:customStyle="1" w:styleId="Ttulo5Char">
    <w:name w:val="Título 5 Char"/>
    <w:basedOn w:val="Fontepargpadro"/>
    <w:link w:val="Ttulo5"/>
    <w:uiPriority w:val="99"/>
    <w:locked/>
    <w:rsid w:val="006D2552"/>
    <w:rPr>
      <w:rFonts w:ascii="Arial" w:hAnsi="Arial" w:cs="Arial"/>
      <w:sz w:val="24"/>
      <w:szCs w:val="24"/>
      <w:lang w:val="pt-BR" w:eastAsia="ar-SA" w:bidi="ar-SA"/>
    </w:rPr>
  </w:style>
  <w:style w:type="paragraph" w:styleId="SemEspaamento">
    <w:name w:val="No Spacing"/>
    <w:aliases w:val="Capa"/>
    <w:next w:val="Normal"/>
    <w:uiPriority w:val="99"/>
    <w:qFormat/>
    <w:rsid w:val="007E1BA4"/>
    <w:pPr>
      <w:suppressAutoHyphens/>
      <w:spacing w:line="360" w:lineRule="auto"/>
      <w:jc w:val="center"/>
    </w:pPr>
    <w:rPr>
      <w:rFonts w:ascii="Arial" w:hAnsi="Arial"/>
      <w:b/>
      <w:caps/>
      <w:sz w:val="24"/>
      <w:szCs w:val="20"/>
      <w:lang w:eastAsia="ar-SA"/>
    </w:rPr>
  </w:style>
  <w:style w:type="paragraph" w:styleId="Cabealho">
    <w:name w:val="header"/>
    <w:basedOn w:val="Normal"/>
    <w:link w:val="CabealhoChar"/>
    <w:uiPriority w:val="99"/>
    <w:rsid w:val="007E1BA4"/>
    <w:pPr>
      <w:tabs>
        <w:tab w:val="center" w:pos="4252"/>
        <w:tab w:val="right" w:pos="8504"/>
      </w:tabs>
      <w:spacing w:line="240" w:lineRule="auto"/>
    </w:pPr>
  </w:style>
  <w:style w:type="character" w:customStyle="1" w:styleId="CabealhoChar">
    <w:name w:val="Cabeçalho Char"/>
    <w:basedOn w:val="Fontepargpadro"/>
    <w:link w:val="Cabealho"/>
    <w:uiPriority w:val="99"/>
    <w:locked/>
    <w:rsid w:val="007E1BA4"/>
    <w:rPr>
      <w:rFonts w:ascii="Arial" w:hAnsi="Arial" w:cs="Times New Roman"/>
      <w:sz w:val="24"/>
      <w:lang w:val="pt-BR" w:eastAsia="en-US"/>
    </w:rPr>
  </w:style>
  <w:style w:type="paragraph" w:customStyle="1" w:styleId="Default">
    <w:name w:val="Default"/>
    <w:uiPriority w:val="99"/>
    <w:rsid w:val="007E1BA4"/>
    <w:pPr>
      <w:autoSpaceDE w:val="0"/>
      <w:autoSpaceDN w:val="0"/>
      <w:adjustRightInd w:val="0"/>
    </w:pPr>
    <w:rPr>
      <w:rFonts w:ascii="Arial" w:eastAsia="MS Mincho" w:hAnsi="Arial" w:cs="Arial"/>
      <w:color w:val="000000"/>
      <w:sz w:val="24"/>
      <w:szCs w:val="24"/>
      <w:lang w:eastAsia="pt-BR"/>
    </w:rPr>
  </w:style>
  <w:style w:type="paragraph" w:customStyle="1" w:styleId="centralizado">
    <w:name w:val="centralizado"/>
    <w:basedOn w:val="Normal"/>
    <w:uiPriority w:val="99"/>
    <w:rsid w:val="007E1BA4"/>
    <w:pPr>
      <w:spacing w:afterLines="0" w:line="240" w:lineRule="auto"/>
      <w:jc w:val="center"/>
    </w:pPr>
    <w:rPr>
      <w:rFonts w:cs="Arial"/>
      <w:sz w:val="20"/>
      <w:szCs w:val="20"/>
      <w:lang w:val="en-US" w:eastAsia="ja-JP"/>
    </w:rPr>
  </w:style>
  <w:style w:type="paragraph" w:styleId="Rodap">
    <w:name w:val="footer"/>
    <w:basedOn w:val="Normal"/>
    <w:link w:val="RodapChar"/>
    <w:uiPriority w:val="99"/>
    <w:rsid w:val="008F22C1"/>
    <w:pPr>
      <w:tabs>
        <w:tab w:val="center" w:pos="4252"/>
        <w:tab w:val="right" w:pos="8504"/>
      </w:tabs>
      <w:spacing w:line="240" w:lineRule="auto"/>
    </w:pPr>
    <w:rPr>
      <w:rFonts w:ascii="Calibri" w:hAnsi="Calibri"/>
      <w:sz w:val="20"/>
      <w:szCs w:val="20"/>
      <w:lang w:eastAsia="ja-JP"/>
    </w:rPr>
  </w:style>
  <w:style w:type="character" w:customStyle="1" w:styleId="RodapChar">
    <w:name w:val="Rodapé Char"/>
    <w:basedOn w:val="Fontepargpadro"/>
    <w:link w:val="Rodap"/>
    <w:uiPriority w:val="99"/>
    <w:locked/>
    <w:rsid w:val="008F22C1"/>
    <w:rPr>
      <w:rFonts w:ascii="Calibri" w:hAnsi="Calibri" w:cs="Times New Roman"/>
      <w:sz w:val="20"/>
      <w:szCs w:val="20"/>
      <w:lang w:val="pt-BR"/>
    </w:rPr>
  </w:style>
  <w:style w:type="character" w:styleId="Hyperlink">
    <w:name w:val="Hyperlink"/>
    <w:basedOn w:val="Fontepargpadro"/>
    <w:uiPriority w:val="99"/>
    <w:rsid w:val="008F22C1"/>
    <w:rPr>
      <w:rFonts w:cs="Times New Roman"/>
      <w:color w:val="auto"/>
      <w:u w:val="none"/>
    </w:rPr>
  </w:style>
  <w:style w:type="paragraph" w:customStyle="1" w:styleId="figure-paragraph">
    <w:name w:val="figure-paragraph"/>
    <w:basedOn w:val="Normal"/>
    <w:uiPriority w:val="99"/>
    <w:rsid w:val="008F22C1"/>
    <w:pPr>
      <w:spacing w:afterLines="0" w:line="240" w:lineRule="auto"/>
    </w:pPr>
    <w:rPr>
      <w:rFonts w:cs="Arial"/>
      <w:sz w:val="20"/>
      <w:szCs w:val="20"/>
      <w:lang w:val="en-US" w:eastAsia="ja-JP"/>
    </w:rPr>
  </w:style>
  <w:style w:type="paragraph" w:styleId="Bibliografia">
    <w:name w:val="Bibliography"/>
    <w:basedOn w:val="Normal"/>
    <w:next w:val="Normal"/>
    <w:uiPriority w:val="99"/>
    <w:rsid w:val="007C5544"/>
  </w:style>
  <w:style w:type="paragraph" w:styleId="MapadoDocumento">
    <w:name w:val="Document Map"/>
    <w:basedOn w:val="Normal"/>
    <w:link w:val="MapadoDocumentoChar"/>
    <w:uiPriority w:val="99"/>
    <w:semiHidden/>
    <w:rsid w:val="004A27F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661C55"/>
    <w:rPr>
      <w:rFonts w:ascii="Times New Roman" w:hAnsi="Times New Roman" w:cs="Times New Roman"/>
      <w:sz w:val="2"/>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85209">
      <w:bodyDiv w:val="1"/>
      <w:marLeft w:val="0"/>
      <w:marRight w:val="0"/>
      <w:marTop w:val="0"/>
      <w:marBottom w:val="0"/>
      <w:divBdr>
        <w:top w:val="none" w:sz="0" w:space="0" w:color="auto"/>
        <w:left w:val="none" w:sz="0" w:space="0" w:color="auto"/>
        <w:bottom w:val="none" w:sz="0" w:space="0" w:color="auto"/>
        <w:right w:val="none" w:sz="0" w:space="0" w:color="auto"/>
      </w:divBdr>
    </w:div>
    <w:div w:id="11560680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dados.gov.br/" TargetMode="External"/><Relationship Id="rId26" Type="http://schemas.openxmlformats.org/officeDocument/2006/relationships/image" Target="media/image7.jpeg"/><Relationship Id="rId39" Type="http://schemas.openxmlformats.org/officeDocument/2006/relationships/theme" Target="theme/theme1.xml"/><Relationship Id="rId21" Type="http://schemas.openxmlformats.org/officeDocument/2006/relationships/hyperlink" Target="http://inep.gov.br/web/guest/microdados" TargetMode="External"/><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inep.gov.br/web/guest/microdados" TargetMode="External"/><Relationship Id="rId25" Type="http://schemas.openxmlformats.org/officeDocument/2006/relationships/image" Target="media/image6.jpeg"/><Relationship Id="rId33" Type="http://schemas.openxmlformats.org/officeDocument/2006/relationships/image" Target="media/image14.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werbi.microsoft.com/pt-br/" TargetMode="External"/><Relationship Id="rId20" Type="http://schemas.openxmlformats.org/officeDocument/2006/relationships/hyperlink" Target="http://dados.gov.br/dataset/microdados-do-censo-escolar"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image" Target="media/image13.jpeg"/><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www.hitachivantara.com/go/pentaho.html" TargetMode="External"/><Relationship Id="rId23" Type="http://schemas.openxmlformats.org/officeDocument/2006/relationships/image" Target="media/image4.png"/><Relationship Id="rId28" Type="http://schemas.openxmlformats.org/officeDocument/2006/relationships/image" Target="media/image9.jpeg"/><Relationship Id="rId36" Type="http://schemas.openxmlformats.org/officeDocument/2006/relationships/image" Target="media/image17.jpeg"/><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6.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Eun08</b:Tag>
    <b:SourceType>InternetSite</b:SourceType>
    <b:Guid>{C5C3FFC7-F46B-4AF5-9DD1-65F55DF11D0D}</b:Guid>
    <b:Author>
      <b:Author>
        <b:NameList>
          <b:Person>
            <b:Last>Zandona</b:Last>
            <b:First>Eunice</b:First>
            <b:Middle>Pereira</b:Middle>
          </b:Person>
        </b:NameList>
      </b:Author>
    </b:Author>
    <b:Title>ANPED</b:Title>
    <b:InternetSiteTitle>Desigualdades Raciais Na Trajetória Escolar De Alunos do Negros do Ensino Médio</b:InternetSiteTitle>
    <b:Year>2008</b:Year>
    <b:YearAccessed>2019</b:YearAccessed>
    <b:MonthAccessed>09</b:MonthAccessed>
    <b:DayAccessed>19</b:DayAccessed>
    <b:URL>http://www.anped.org.br/sites/default/files/gt21-4566-int.pdf</b:URL>
    <b:RefOrder>1</b:RefOrder>
  </b:Source>
  <b:Source>
    <b:Tag>Efr09</b:Tag>
    <b:SourceType>Book</b:SourceType>
    <b:Guid>{7A420696-722B-43F7-AA26-DCC21173B0F3}</b:Guid>
    <b:Title>Business Intelligence: um enfoque gerencial para a inteligência de negócio</b:Title>
    <b:Year>2009</b:Year>
    <b:Author>
      <b:Author>
        <b:NameList>
          <b:Person>
            <b:Last>Turban</b:Last>
            <b:First>Efraim</b:First>
          </b:Person>
          <b:Person>
            <b:Last>Sharda</b:Last>
            <b:First>Ramesh</b:First>
          </b:Person>
          <b:Person>
            <b:Last>King</b:Last>
            <b:First>David</b:First>
          </b:Person>
        </b:NameList>
      </b:Author>
    </b:Author>
    <b:City>Porto Alegre</b:City>
    <b:Publisher>Bookman</b:Publisher>
    <b:Volume>I</b:Volume>
    <b:Edition>1ª</b:Edition>
    <b:RefOrder>2</b:RefOrder>
  </b:Source>
  <b:Source>
    <b:Tag>Eri02</b:Tag>
    <b:SourceType>Book</b:SourceType>
    <b:Guid>{92C3A772-5AB4-4710-94C8-5419C87AE2BA}</b:Guid>
    <b:Title>OLAP Solutions: Building Multidimensional Information Systems</b:Title>
    <b:Year>2002</b:Year>
    <b:Author>
      <b:Author>
        <b:NameList>
          <b:Person>
            <b:Last>Thomsen</b:Last>
            <b:First>Erik</b:First>
          </b:Person>
        </b:NameList>
      </b:Author>
      <b:Editor>
        <b:NameList>
          <b:Person>
            <b:Last>Elliott</b:Last>
            <b:First>Robert</b:First>
          </b:Person>
        </b:NameList>
      </b:Editor>
    </b:Author>
    <b:City>Estados Unidos</b:City>
    <b:Publisher>John Wiley &amp; Sons</b:Publisher>
    <b:Edition>2ª</b:Edition>
    <b:RefOrder>3</b:RefOrder>
  </b:Source>
  <b:Source>
    <b:Tag>Fab08</b:Tag>
    <b:SourceType>Book</b:SourceType>
    <b:Guid>{A629A2CF-06A4-479E-8B27-AB3B9C16EF55}</b:Guid>
    <b:Author>
      <b:Author>
        <b:NameList>
          <b:Person>
            <b:Last>Primak</b:Last>
            <b:First>Fabio</b:First>
            <b:Middle>Vinicius</b:Middle>
          </b:Person>
        </b:NameList>
      </b:Author>
    </b:Author>
    <b:Title>Decisoes Com B.I. - Business Intelligence</b:Title>
    <b:Year>2008</b:Year>
    <b:City>Rio de Janeiro</b:City>
    <b:Publisher>Ciência Moderna</b:Publisher>
    <b:Edition>1ª</b:Edition>
    <b:RefOrder>4</b:RefOrder>
  </b:Source>
  <b:Source>
    <b:Tag>Pra07</b:Tag>
    <b:SourceType>Book</b:SourceType>
    <b:Guid>{3677A062-E6AC-4DF7-B1D6-1C997F05A0DE}</b:Guid>
    <b:Author>
      <b:Author>
        <b:NameList>
          <b:Person>
            <b:Last>Prasad</b:Last>
            <b:First>K.</b:First>
            <b:Middle>V. K. K.</b:Middle>
          </b:Person>
        </b:NameList>
      </b:Author>
    </b:Author>
    <b:Title>Data Warehouse Development Tools - Covering Informatica, Cognos, Business Objects and Datastage with Case Studies</b:Title>
    <b:Year>2007</b:Year>
    <b:City>Estados Unidos</b:City>
    <b:Publisher>Dreamtech Press</b:Publisher>
    <b:Volume>I</b:Volume>
    <b:Edition>1ª</b:Edition>
    <b:RefOrder>5</b:RefOrder>
  </b:Source>
  <b:Source>
    <b:Tag>Joa19</b:Tag>
    <b:SourceType>InternetSite</b:SourceType>
    <b:Guid>{6C76BCE0-6F9C-48C1-9CAC-CCACA322A0DC}</b:Guid>
    <b:Author>
      <b:Author>
        <b:NameList>
          <b:Person>
            <b:Last>Passos</b:Last>
            <b:First>Joana</b:First>
            <b:Middle>Célia dos</b:Middle>
          </b:Person>
        </b:NameList>
      </b:Author>
    </b:Author>
    <b:Title>Secretaria da Educação do Paraná</b:Title>
    <b:InternetSiteTitle>As Desigualdades Educacionais, a População Negra e a Educação de Jovens e Adultos</b:InternetSiteTitle>
    <b:YearAccessed>2019</b:YearAccessed>
    <b:MonthAccessed>09</b:MonthAccessed>
    <b:DayAccessed>19</b:DayAccessed>
    <b:URL>http://www.educadores.diaadia.pr.gov.br/arquivos/File/pacto_nacional_em/artigos/desigualdades_educacionais_eja.pdf</b:URL>
    <b:RefOrder>6</b:RefOrder>
  </b:Source>
  <b:Source>
    <b:Tag>Vin19</b:Tag>
    <b:SourceType>InternetSite</b:SourceType>
    <b:Guid>{2976B1CA-0B40-4C4D-AFE2-B40DC40126FD}</b:Guid>
    <b:Author>
      <b:Author>
        <b:NameList>
          <b:Person>
            <b:Last>Oliveira</b:Last>
            <b:First>Vinícius</b:First>
          </b:Person>
        </b:NameList>
      </b:Author>
    </b:Author>
    <b:Title>Pentaho - Visão Geral</b:Title>
    <b:InternetSiteTitle>BI na Prática</b:InternetSiteTitle>
    <b:YearAccessed>2019</b:YearAccessed>
    <b:MonthAccessed>09</b:MonthAccessed>
    <b:DayAccessed>04</b:DayAccessed>
    <b:URL>https://www.binapratica.com.br/visao-pentaho</b:URL>
    <b:RefOrder>7</b:RefOrder>
  </b:Source>
  <b:Source>
    <b:Tag>Iol18</b:Tag>
    <b:SourceType>InternetSite</b:SourceType>
    <b:Guid>{B365B479-5867-4896-B615-9B4032647BA1}</b:Guid>
    <b:Title>Ministério Público do Estado do Rio de Janeiro</b:Title>
    <b:Year>2018</b:Year>
    <b:InternetSiteTitle>O NEGRO NO SISTEMA EDUCACIONAL BRASILEIRO: Alguns Aspectos Históricos</b:InternetSiteTitle>
    <b:YearAccessed>2019</b:YearAccessed>
    <b:MonthAccessed>09</b:MonthAccessed>
    <b:DayAccessed>19</b:DayAccessed>
    <b:URL>https://www.mprj.mp.br/documents/20184/167086/apresentacao_iolanda_oliveira.pdf</b:URL>
    <b:Author>
      <b:Author>
        <b:NameList>
          <b:Person>
            <b:Last>Oliveira</b:Last>
            <b:First>Iolanda</b:First>
            <b:Middle>de</b:Middle>
          </b:Person>
        </b:NameList>
      </b:Author>
    </b:Author>
    <b:RefOrder>8</b:RefOrder>
  </b:Source>
  <b:Source>
    <b:Tag>Oli13</b:Tag>
    <b:SourceType>JournalArticle</b:SourceType>
    <b:Guid>{D1BF100F-28C5-4FF1-B280-E70EB5E0FA13}</b:Guid>
    <b:Author>
      <b:Author>
        <b:NameList>
          <b:Person>
            <b:Last>Oliveira</b:Last>
            <b:First>Fabiana</b:First>
            <b:Middle>de</b:Middle>
          </b:Person>
        </b:NameList>
      </b:Author>
    </b:Author>
    <b:Title>Revista Educação e Políticas em Debate</b:Title>
    <b:Year>2013</b:Year>
    <b:Institution>Universidade Federal de Alfenas</b:Institution>
    <b:City>Minas Gerais</b:City>
    <b:Pages>53-75</b:Pages>
    <b:JournalName>A Educação Básica e o Tratamento da Questão Racial: As Implicações da Lei 10.639 para a Formação de Professores</b:JournalName>
    <b:Month>Janeiro/Julho</b:Month>
    <b:Volume>2</b:Volume>
    <b:Issue>1</b:Issue>
    <b:RefOrder>9</b:RefOrder>
  </b:Source>
  <b:Source>
    <b:Tag>Luh58</b:Tag>
    <b:SourceType>JournalArticle</b:SourceType>
    <b:Guid>{9F558B91-5F27-4FC9-BC28-CB08832884B2}</b:Guid>
    <b:Title>IBM Journal of Research and Development</b:Title>
    <b:Year>1958</b:Year>
    <b:City>Estados Unidos</b:City>
    <b:Volume>II</b:Volume>
    <b:JournalName>A Business Intelligence System</b:JournalName>
    <b:Month>Outubro</b:Month>
    <b:Pages>314-319</b:Pages>
    <b:Issue>2</b:Issue>
    <b:Author>
      <b:Author>
        <b:NameList>
          <b:Person>
            <b:Last>Luhn</b:Last>
            <b:First>H.</b:First>
            <b:Middle>P.</b:Middle>
          </b:Person>
        </b:NameList>
      </b:Author>
    </b:Author>
    <b:RefOrder>10</b:RefOrder>
  </b:Source>
  <b:Source>
    <b:Tag>Kim13</b:Tag>
    <b:SourceType>Book</b:SourceType>
    <b:Guid>{9A46F48A-2461-458E-8A42-2E7767893999}</b:Guid>
    <b:Author>
      <b:Author>
        <b:NameList>
          <b:Person>
            <b:Last>Kimball</b:Last>
            <b:First>Ralph</b:First>
          </b:Person>
          <b:Person>
            <b:Last>Ross</b:Last>
            <b:First>Margy</b:First>
          </b:Person>
        </b:NameList>
      </b:Author>
    </b:Author>
    <b:Title>The Data Warehouse Toolkit: The Definitive Guide to Dimensional Modeling</b:Title>
    <b:Year>2013</b:Year>
    <b:City>Estados Unidos</b:City>
    <b:Publisher>John Wiley &amp; Sons</b:Publisher>
    <b:Edition>3ª</b:Edition>
    <b:RefOrder>11</b:RefOrder>
  </b:Source>
  <b:Source>
    <b:Tag>Inm05</b:Tag>
    <b:SourceType>Book</b:SourceType>
    <b:Guid>{878C5272-F182-4DB7-B20A-F0C519CDD0E9}</b:Guid>
    <b:Title>Building the Data Warehouse</b:Title>
    <b:City>Estados Unidos</b:City>
    <b:Year>2005</b:Year>
    <b:Author>
      <b:Author>
        <b:NameList>
          <b:Person>
            <b:Last>Inmon</b:Last>
            <b:First>Willian</b:First>
            <b:Middle>H.</b:Middle>
          </b:Person>
        </b:NameList>
      </b:Author>
    </b:Author>
    <b:Publisher>John Wiley &amp; Sons</b:Publisher>
    <b:Edition>4ª</b:Edition>
    <b:CountryRegion>Estados Unidos da América</b:CountryRegion>
    <b:RefOrder>12</b:RefOrder>
  </b:Source>
  <b:Source>
    <b:Tag>Lea15</b:Tag>
    <b:SourceType>InternetSite</b:SourceType>
    <b:Guid>{95019ABC-049C-4CB6-8B70-94D3076F3664}</b:Guid>
    <b:Author>
      <b:Author>
        <b:NameList>
          <b:Person>
            <b:Last>Guimarães</b:Last>
            <b:First>Leandro</b:First>
          </b:Person>
        </b:NameList>
      </b:Author>
    </b:Author>
    <b:Title>Know Solution</b:Title>
    <b:InternetSiteTitle>Saiba o que é Pentaho e por que escolhemos trabalhar com ele</b:InternetSiteTitle>
    <b:Year>2015</b:Year>
    <b:YearAccessed>2019</b:YearAccessed>
    <b:MonthAccessed>09</b:MonthAccessed>
    <b:DayAccessed>04</b:DayAccessed>
    <b:URL>https://www.knowsolution.com.br/saiba-o-que-e-pentaho-e-por-que-escolhemos-trabalhar-com-ele/</b:URL>
    <b:RefOrder>13</b:RefOrder>
  </b:Source>
  <b:Source>
    <b:Tag>Pau18</b:Tag>
    <b:SourceType>InternetSite</b:SourceType>
    <b:Guid>{AB515998-F899-49B2-9397-AE489905863C}</b:Guid>
    <b:Author>
      <b:Author>
        <b:NameList>
          <b:Person>
            <b:Last>Freitas</b:Last>
            <b:First>Paulo</b:First>
          </b:Person>
        </b:NameList>
      </b:Author>
    </b:Author>
    <b:Title>GitHub</b:Title>
    <b:InternetSiteTitle>Geodata BR</b:InternetSiteTitle>
    <b:Year>2018</b:Year>
    <b:YearAccessed>2019</b:YearAccessed>
    <b:MonthAccessed>09</b:MonthAccessed>
    <b:DayAccessed>26</b:DayAccessed>
    <b:URL>https://github.com/paulofreitas/geodata-br/tree/master/data/pt</b:URL>
    <b:RefOrder>14</b:RefOrder>
  </b:Source>
  <b:Source>
    <b:Tag>Mar01</b:Tag>
    <b:SourceType>InternetSite</b:SourceType>
    <b:Guid>{63FD472C-AA6E-4DCC-A7B0-FA3563E4BA2A}</b:Guid>
    <b:Title>Ação Educativa</b:Title>
    <b:Year>2001</b:Year>
    <b:Author>
      <b:Author>
        <b:NameList>
          <b:Person>
            <b:Last>Fonseca</b:Last>
            <b:First>Marcus</b:First>
            <b:Middle>Vinicius da</b:Middle>
          </b:Person>
          <b:Person>
            <b:Last>Santana</b:Last>
            <b:First>Patrícia</b:First>
            <b:Middle>Maria de Souza</b:Middle>
          </b:Person>
          <b:Person>
            <b:Last>Junqueira</b:Last>
            <b:First>Cristiana</b:First>
            <b:Middle>Vianna Veras e Eliane Botelho</b:Middle>
          </b:Person>
          <b:Person>
            <b:Last>Silva</b:Last>
            <b:First>Júlio</b:First>
            <b:Middle>Costa da</b:Middle>
          </b:Person>
          <b:Person>
            <b:Last>Silva</b:Last>
            <b:First>Petronilha</b:First>
            <b:Middle>Beatriz Gonçalves e</b:Middle>
          </b:Person>
          <b:Person>
            <b:Last>Pinto</b:Last>
            <b:First>Regina</b:First>
            <b:Middle>Pahim</b:Middle>
          </b:Person>
        </b:NameList>
      </b:Author>
    </b:Author>
    <b:InternetSiteTitle>Negro e Educação: Presença do Negro no Sistema Educacional Brasileiro</b:InternetSiteTitle>
    <b:YearAccessed>2019</b:YearAccessed>
    <b:MonthAccessed>09</b:MonthAccessed>
    <b:DayAccessed>19</b:DayAccessed>
    <b:URL>http://acaoeducativa.org.br/relacoesraciais/wp-content/uploads/2013/12/Negro-Educa%C3%A7%C3%A3o-1-INEP.pdf</b:URL>
    <b:RefOrder>15</b:RefOrder>
  </b:Source>
  <b:Source>
    <b:Tag>Ric65</b:Tag>
    <b:SourceType>Book</b:SourceType>
    <b:Guid>{AC38B82B-E8DD-4AFF-B4F3-186EF2054063}</b:Guid>
    <b:Title>Cyclopædia of Commercial and Business Anecdotes</b:Title>
    <b:Year>1865</b:Year>
    <b:Author>
      <b:Author>
        <b:NameList>
          <b:Person>
            <b:Last>Devens</b:Last>
            <b:First>Richard</b:First>
            <b:Middle>Millar</b:Middle>
          </b:Person>
        </b:NameList>
      </b:Author>
    </b:Author>
    <b:City>Estados Unidos</b:City>
    <b:Volume>1</b:Volume>
    <b:RefOrder>16</b:RefOrder>
  </b:Source>
  <b:Source>
    <b:Tag>Mur15</b:Tag>
    <b:SourceType>Report</b:SourceType>
    <b:Guid>{725657EE-ECDA-48AB-8D7A-9690FA65D0E9}</b:Guid>
    <b:Title>Estruturando o Business Intelligence Através do Processo de Data Warehouse</b:Title>
    <b:Year>2015</b:Year>
    <b:Author>
      <b:Author>
        <b:NameList>
          <b:Person>
            <b:Last>Carvalhaes</b:Last>
            <b:First>Murillo</b:First>
            <b:Middle>Higor Fernandes</b:Middle>
          </b:Person>
          <b:Person>
            <b:Last>Alves</b:Last>
            <b:First>André</b:First>
            <b:Middle>Luiz</b:Middle>
          </b:Person>
        </b:NameList>
      </b:Author>
    </b:Author>
    <b:Institution>Pontifícia Universidade Católica de Goiás</b:Institution>
    <b:City>Goiânia</b:City>
    <b:Pages>11</b:Pages>
    <b:RefOrder>17</b:RefOrder>
  </b:Source>
  <b:Source>
    <b:Tag>Ron17</b:Tag>
    <b:SourceType>Book</b:SourceType>
    <b:Guid>{BEC10FB7-2A8B-46B7-809E-DB0F833478FB}</b:Guid>
    <b:Author>
      <b:Author>
        <b:NameList>
          <b:Person>
            <b:Last>Braghittoni</b:Last>
            <b:First>Ronaldo</b:First>
          </b:Person>
        </b:NameList>
      </b:Author>
    </b:Author>
    <b:Title>Business Intelligence - Implementar do Jeito Certo e a Custo Zero</b:Title>
    <b:Year>2017</b:Year>
    <b:City>São Paulo</b:City>
    <b:Publisher>Casa do Código</b:Publisher>
    <b:Edition>1ª</b:Edition>
    <b:RefOrder>18</b:RefOrder>
  </b:Source>
  <b:Source>
    <b:Tag>Ant09</b:Tag>
    <b:SourceType>JournalArticle</b:SourceType>
    <b:Guid>{E050B996-236E-4B26-BB49-857F9EDF33A5}</b:Guid>
    <b:Title>TECAP</b:Title>
    <b:Year>2009</b:Year>
    <b:City>Paraná</b:City>
    <b:Volume>III</b:Volume>
    <b:Author>
      <b:Author>
        <b:NameList>
          <b:Person>
            <b:Last>Antonelli</b:Last>
            <b:First>Ricardo</b:First>
            <b:Middle>Adriano</b:Middle>
          </b:Person>
        </b:NameList>
      </b:Author>
    </b:Author>
    <b:JournalName>Conhecendo o Business Intelligence (BI)</b:JournalName>
    <b:Pages>79-85</b:Pages>
    <b:RefOrder>19</b:RefOrder>
  </b:Source>
  <b:Source>
    <b:Tag>Mar19</b:Tag>
    <b:SourceType>InternetSite</b:SourceType>
    <b:Guid>{7143CA96-D69D-4A8D-A2DF-BAA69BB9CD0D}</b:Guid>
    <b:Author>
      <b:Author>
        <b:NameList>
          <b:Person>
            <b:Last>Almeida</b:Last>
            <b:First>Marco</b:First>
            <b:Middle>Antonio Bettine de</b:Middle>
          </b:Person>
          <b:Person>
            <b:Last>Sanchez</b:Last>
            <b:First>Livia</b:First>
          </b:Person>
        </b:NameList>
      </b:Author>
    </b:Author>
    <b:Title>REVEDUC</b:Title>
    <b:InternetSiteTitle>Os Negros na Legislação Educacional e Educação Formal no Brasil</b:InternetSiteTitle>
    <b:YearAccessed>2019</b:YearAccessed>
    <b:MonthAccessed>09</b:MonthAccessed>
    <b:DayAccessed>19</b:DayAccessed>
    <b:URL>http://www.reveduc.ufscar.br/index.php/reveduc/article/view/1459/500</b:URL>
    <b:Year>2016</b:Year>
    <b:RefOrder>20</b:RefOrder>
  </b:Source>
  <b:Source>
    <b:Tag>W3S19</b:Tag>
    <b:SourceType>InternetSite</b:SourceType>
    <b:Guid>{322B2970-8A4B-4AF1-9919-E336D80F7AC2}</b:Guid>
    <b:Author>
      <b:Author>
        <b:Corporate>W3Schools</b:Corporate>
      </b:Author>
    </b:Author>
    <b:Title>SQL NULL Values</b:Title>
    <b:InternetSiteTitle>What is a NULL Value?</b:InternetSiteTitle>
    <b:Year>2019</b:Year>
    <b:YearAccessed>2019</b:YearAccessed>
    <b:MonthAccessed>11</b:MonthAccessed>
    <b:DayAccessed>26</b:DayAccessed>
    <b:URL>www.w3schools.com/sql/sql_null_values.asp</b:URL>
    <b:RefOrder>21</b:RefOrder>
  </b:Source>
  <b:Source>
    <b:Tag>Épo18</b:Tag>
    <b:SourceType>InternetSite</b:SourceType>
    <b:Guid>{E7587268-4F22-4577-8C9B-85097282099A}</b:Guid>
    <b:Author>
      <b:Author>
        <b:Corporate>Época Negócios</b:Corporate>
      </b:Author>
    </b:Author>
    <b:InternetSiteTitle>Power BI: muito além de Business Intelligence</b:InternetSiteTitle>
    <b:Year>2018</b:Year>
    <b:YearAccessed>2019</b:YearAccessed>
    <b:MonthAccessed>09</b:MonthAccessed>
    <b:DayAccessed>04</b:DayAccessed>
    <b:URL>https://epocanegocios.globo.com/Publicidade/Microsoft/noticia/2018/03/power-bi-muito-alem-de-business-intelligence.html</b:URL>
    <b:RefOrder>22</b:RefOrder>
  </b:Source>
  <b:Source>
    <b:Tag>Min19</b:Tag>
    <b:SourceType>InternetSite</b:SourceType>
    <b:Guid>{F765E87E-F582-4F5B-80A6-0A3C99C51BA2}</b:Guid>
    <b:Author>
      <b:Author>
        <b:Corporate>Ministério da Educação</b:Corporate>
      </b:Author>
    </b:Author>
    <b:Title>Portal MEC</b:Title>
    <b:InternetSiteTitle>Institucional</b:InternetSiteTitle>
    <b:Year>2019</b:Year>
    <b:Month>Setembro</b:Month>
    <b:Day>04</b:Day>
    <b:URL>http://portal.mec.gov.br/institucional</b:URL>
    <b:YearAccessed>2019</b:YearAccessed>
    <b:MonthAccessed>09</b:MonthAccessed>
    <b:DayAccessed>19</b:DayAccessed>
    <b:RefOrder>23</b:RefOrder>
  </b:Source>
  <b:Source>
    <b:Tag>Por191</b:Tag>
    <b:SourceType>InternetSite</b:SourceType>
    <b:Guid>{238F00DD-7DDF-4BC9-8476-07498EB3CAD7}</b:Guid>
    <b:Author>
      <b:Author>
        <b:Corporate>Portal Brasileiro de Dados Abertos</b:Corporate>
      </b:Author>
    </b:Author>
    <b:InternetSiteTitle>Perguntas mais frequentes</b:InternetSiteTitle>
    <b:Year>2019</b:Year>
    <b:YearAccessed>2019</b:YearAccessed>
    <b:MonthAccessed>09</b:MonthAccessed>
    <b:DayAccessed>19</b:DayAccessed>
    <b:URL>http://dados.gov.br/pagina/faq</b:URL>
    <b:RefOrder>24</b:RefOrder>
  </b:Source>
  <b:Source>
    <b:Tag>Por19</b:Tag>
    <b:SourceType>InternetSite</b:SourceType>
    <b:Guid>{21C0791C-4969-4AB5-8956-032289C011DA}</b:Guid>
    <b:Author>
      <b:Author>
        <b:Corporate>Portal Brasileiro de Dados Abertos</b:Corporate>
      </b:Author>
    </b:Author>
    <b:InternetSiteTitle>O que são dados abertos?</b:InternetSiteTitle>
    <b:Year>2019</b:Year>
    <b:YearAccessed>2019</b:YearAccessed>
    <b:MonthAccessed>09</b:MonthAccessed>
    <b:DayAccessed>19</b:DayAccessed>
    <b:URL>http://dados.gov.br/pagina/dados-abertos</b:URL>
    <b:RefOrder>25</b:RefOrder>
  </b:Source>
  <b:Source>
    <b:Tag>Mic191</b:Tag>
    <b:SourceType>InternetSite</b:SourceType>
    <b:Guid>{AB92BBF5-3817-4AAB-BD48-67E2907E68BC}</b:Guid>
    <b:Author>
      <b:Author>
        <b:Corporate>Microsoft</b:Corporate>
      </b:Author>
    </b:Author>
    <b:InternetSiteTitle>O que é Power BI?</b:InternetSiteTitle>
    <b:Year>2019</b:Year>
    <b:YearAccessed>2019</b:YearAccessed>
    <b:MonthAccessed>09</b:MonthAccessed>
    <b:DayAccessed>04</b:DayAccessed>
    <b:URL>https://docs.microsoft.com/pt-br/power-bi/power-bi-overview</b:URL>
    <b:RefOrder>26</b:RefOrder>
  </b:Source>
  <b:Source>
    <b:Tag>INE19</b:Tag>
    <b:SourceType>InternetSite</b:SourceType>
    <b:Guid>{88BD10BA-47E2-4FD9-98D8-F56E11C84B12}</b:Guid>
    <b:Author>
      <b:Author>
        <b:Corporate>INEP</b:Corporate>
      </b:Author>
    </b:Author>
    <b:InternetSiteTitle>História</b:InternetSiteTitle>
    <b:Year>2019</b:Year>
    <b:YearAccessed>2019</b:YearAccessed>
    <b:MonthAccessed>09</b:MonthAccessed>
    <b:DayAccessed>19</b:DayAccessed>
    <b:URL>http://inep.gov.br/historia</b:URL>
    <b:RefOrder>27</b:RefOrder>
  </b:Source>
  <b:Source>
    <b:Tag>IBG10</b:Tag>
    <b:SourceType>InternetSite</b:SourceType>
    <b:Guid>{CC7782B3-C4DE-489D-8215-6C4CC8C4263C}</b:Guid>
    <b:Author>
      <b:Author>
        <b:Corporate>IBGE</b:Corporate>
      </b:Author>
    </b:Author>
    <b:InternetSiteTitle>Estatísticas de Gênero</b:InternetSiteTitle>
    <b:Year>2010</b:Year>
    <b:YearAccessed>2019</b:YearAccessed>
    <b:MonthAccessed>10</b:MonthAccessed>
    <b:DayAccessed>23</b:DayAccessed>
    <b:URL>https://www.ibge.gov.br/apps/snig/v1/notas_metodologicas.html?loc=0</b:URL>
    <b:RefOrder>28</b:RefOrder>
  </b:Source>
  <b:Source>
    <b:Tag>Mic19</b:Tag>
    <b:SourceType>InternetSite</b:SourceType>
    <b:Guid>{A1FBF3F0-4447-40AC-8F6F-EF49DB96C236}</b:Guid>
    <b:Year>2019</b:Year>
    <b:Author>
      <b:Author>
        <b:Corporate>Microsoft</b:Corporate>
      </b:Author>
    </b:Author>
    <b:InternetSiteTitle>Descrição do Serviço Power BI</b:InternetSiteTitle>
    <b:YearAccessed>2019</b:YearAccessed>
    <b:MonthAccessed>09</b:MonthAccessed>
    <b:DayAccessed>04</b:DayAccessed>
    <b:URL>https://docs.microsoft.com/pt-br/office365/servicedescriptions/power-bi-service-description</b:URL>
    <b:RefOrder>29</b:RefOrder>
  </b:Source>
</b:Sources>
</file>

<file path=customXml/itemProps1.xml><?xml version="1.0" encoding="utf-8"?>
<ds:datastoreItem xmlns:ds="http://schemas.openxmlformats.org/officeDocument/2006/customXml" ds:itemID="{8DADC014-2CBC-4C4A-A4A7-B1CA5994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55</Pages>
  <Words>12254</Words>
  <Characters>66177</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Estudo de Caso: Análise do Panorama da Atuação do Aluno Negro Entre 2015 a 2018 Utilizando Business Intelligence</vt:lpstr>
    </vt:vector>
  </TitlesOfParts>
  <Company/>
  <LinksUpToDate>false</LinksUpToDate>
  <CharactersWithSpaces>78275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de Caso: Análise do Panorama da Atuação do Aluno Negro Entre 2015 a 2018 Utilizando Business Intelligence</dc:title>
  <dc:subject/>
  <dc:creator>Daniel Gads</dc:creator>
  <cp:keywords/>
  <dc:description>Trabalho a ser apresentado para a obtenção de título de bacharel.</dc:description>
  <cp:lastModifiedBy>Daniel Gads</cp:lastModifiedBy>
  <cp:revision>14</cp:revision>
  <dcterms:created xsi:type="dcterms:W3CDTF">2019-11-26T12:21:00Z</dcterms:created>
  <dcterms:modified xsi:type="dcterms:W3CDTF">2019-11-26T17:44:00Z</dcterms:modified>
  <cp:category>tcc; bi</cp:category>
</cp:coreProperties>
</file>