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Agradeço a Deus por t</w:t>
      </w:r>
      <w:r>
        <w:rPr>
          <w:rFonts w:ascii="Arial" w:hAnsi="Arial"/>
          <w:sz w:val="24"/>
          <w:szCs w:val="24"/>
        </w:rPr>
        <w:t>odas as bençãos e oportunidades que me propôs a conquistar.</w:t>
      </w:r>
    </w:p>
    <w:p>
      <w:pPr>
        <w:pStyle w:val="Normal"/>
        <w:spacing w:before="0" w:after="16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>À</w:t>
      </w:r>
      <w:r>
        <w:rPr>
          <w:rFonts w:ascii="Arial" w:hAnsi="Arial"/>
          <w:sz w:val="24"/>
          <w:szCs w:val="24"/>
        </w:rPr>
        <w:t xml:space="preserve"> minha família, </w:t>
      </w:r>
      <w:r>
        <w:rPr>
          <w:rFonts w:ascii="Arial" w:hAnsi="Arial"/>
          <w:sz w:val="24"/>
          <w:szCs w:val="24"/>
        </w:rPr>
        <w:t>pelo carinho, pelo amor e</w:t>
      </w:r>
      <w:r>
        <w:rPr>
          <w:rFonts w:ascii="Arial" w:hAnsi="Arial"/>
          <w:sz w:val="24"/>
          <w:szCs w:val="24"/>
        </w:rPr>
        <w:t xml:space="preserve"> pelo apoio essencial e de imediato sempre que foi necessário. </w:t>
      </w:r>
      <w:r>
        <w:rPr>
          <w:rFonts w:ascii="Arial" w:hAnsi="Arial"/>
          <w:sz w:val="24"/>
          <w:szCs w:val="24"/>
        </w:rPr>
        <w:t>Especialmente a meus pais por todo suporte me dado.</w:t>
      </w:r>
    </w:p>
    <w:p>
      <w:pPr>
        <w:pStyle w:val="Normal"/>
        <w:spacing w:before="0" w:after="16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Ao Banco do Brasil por </w:t>
      </w:r>
      <w:r>
        <w:rPr>
          <w:rFonts w:ascii="Arial" w:hAnsi="Arial"/>
          <w:sz w:val="24"/>
          <w:szCs w:val="24"/>
        </w:rPr>
        <w:t xml:space="preserve">me proporcionar um aprendizado, e ter me acolhido  ao longo do meu percurso acadêmico. Com um agradecimento especial ao caro colega Shalom Galvão Montoril, que dividiu seus conhecimentos me guiando na área de </w:t>
      </w:r>
      <w:r>
        <w:rPr>
          <w:rFonts w:ascii="Arial" w:hAnsi="Arial"/>
          <w:i/>
          <w:sz w:val="24"/>
          <w:szCs w:val="24"/>
        </w:rPr>
        <w:t xml:space="preserve">Business Intelligence, </w:t>
      </w:r>
      <w:r>
        <w:rPr>
          <w:rFonts w:ascii="Arial" w:hAnsi="Arial"/>
          <w:i w:val="false"/>
          <w:iCs w:val="false"/>
          <w:sz w:val="24"/>
          <w:szCs w:val="24"/>
        </w:rPr>
        <w:t xml:space="preserve">e </w:t>
      </w:r>
      <w:r>
        <w:rPr>
          <w:rFonts w:ascii="Arial" w:hAnsi="Arial"/>
          <w:i w:val="false"/>
          <w:iCs w:val="false"/>
          <w:sz w:val="24"/>
          <w:szCs w:val="24"/>
        </w:rPr>
        <w:t>também</w:t>
      </w:r>
      <w:r>
        <w:rPr>
          <w:rFonts w:ascii="Arial" w:hAnsi="Arial"/>
          <w:i w:val="false"/>
          <w:iCs w:val="false"/>
          <w:sz w:val="24"/>
          <w:szCs w:val="24"/>
        </w:rPr>
        <w:t xml:space="preserve"> a todos que me acompanharam nessa jornada dentro da instituição.</w:t>
      </w:r>
    </w:p>
    <w:p>
      <w:pPr>
        <w:pStyle w:val="Normal"/>
        <w:spacing w:before="0" w:after="16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 xml:space="preserve">Aos mestres que dispuseram de seu tempo e conhecimento para me guiar nessa jornada. E por fim agradeço </w:t>
      </w:r>
      <w:r>
        <w:rPr>
          <w:rFonts w:ascii="Arial" w:hAnsi="Arial"/>
          <w:sz w:val="24"/>
          <w:szCs w:val="24"/>
        </w:rPr>
        <w:t>aos meus colegas d</w:t>
      </w:r>
      <w:r>
        <w:rPr>
          <w:rFonts w:ascii="Arial" w:hAnsi="Arial"/>
          <w:sz w:val="24"/>
          <w:szCs w:val="24"/>
        </w:rPr>
        <w:t>e</w:t>
      </w:r>
      <w:r>
        <w:rPr>
          <w:rFonts w:ascii="Arial" w:hAnsi="Arial"/>
          <w:sz w:val="24"/>
          <w:szCs w:val="24"/>
        </w:rPr>
        <w:t xml:space="preserve"> curso, por todos os momentos de alegria, companheirismo e aprendizagem.</w:t>
      </w:r>
    </w:p>
    <w:p>
      <w:pPr>
        <w:pStyle w:val="Normal"/>
        <w:spacing w:before="0" w:after="168"/>
        <w:jc w:val="right"/>
        <w:rPr>
          <w:rFonts w:ascii="Arial" w:hAnsi="Arial"/>
          <w:sz w:val="24"/>
          <w:szCs w:val="24"/>
        </w:rPr>
      </w:pPr>
      <w:r>
        <w:rPr>
          <w:rFonts w:ascii="Arial" w:hAnsi="Arial"/>
          <w:b/>
          <w:i/>
          <w:sz w:val="24"/>
          <w:szCs w:val="24"/>
        </w:rPr>
        <w:t>Marcelo Antônio da Silva Júnior</w:t>
      </w:r>
    </w:p>
    <w:p>
      <w:pPr>
        <w:pStyle w:val="Ttulo1"/>
        <w:rPr/>
      </w:pPr>
      <w:bookmarkStart w:id="0" w:name="_Toc9"/>
      <w:bookmarkStart w:id="1" w:name="_Toc26398906"/>
      <w:r>
        <w:rPr/>
        <w:t>2 EMBASAMENTO TEÓRICO</w:t>
      </w:r>
      <w:bookmarkEnd w:id="0"/>
      <w:bookmarkEnd w:id="1"/>
    </w:p>
    <w:p>
      <w:pPr>
        <w:pStyle w:val="Normal"/>
        <w:spacing w:before="0" w:after="168"/>
        <w:ind w:firstLine="708"/>
        <w:rPr/>
      </w:pPr>
      <w:r>
        <w:rPr>
          <w:rFonts w:cs="Arial"/>
          <w:szCs w:val="24"/>
        </w:rPr>
        <w:t xml:space="preserve">Nessa seção serão apresentadas as fontes, trabalhos, artigos e autores utilizados para o embasamento desse trabalho. </w:t>
      </w:r>
    </w:p>
    <w:p>
      <w:pPr>
        <w:pStyle w:val="Ttulo2"/>
        <w:spacing w:before="40" w:after="168"/>
        <w:rPr/>
      </w:pPr>
      <w:bookmarkStart w:id="2" w:name="_Toc10"/>
      <w:bookmarkStart w:id="3" w:name="_Toc26398907"/>
      <w:r>
        <w:rPr/>
        <w:t xml:space="preserve">2.1 </w:t>
      </w:r>
      <w:r>
        <w:rPr>
          <w:i/>
        </w:rPr>
        <w:t>Business Intelligence</w:t>
      </w:r>
      <w:bookmarkEnd w:id="2"/>
      <w:bookmarkEnd w:id="3"/>
    </w:p>
    <w:p>
      <w:pPr>
        <w:pStyle w:val="Normal"/>
        <w:spacing w:before="0" w:after="168"/>
        <w:ind w:firstLine="708"/>
        <w:rPr/>
      </w:pPr>
      <w:r>
        <w:rPr>
          <w:rFonts w:cs="Arial"/>
          <w:szCs w:val="24"/>
        </w:rPr>
        <w:t>Richard Millar Devens, em 1865, foi quem introduziu o termo “</w:t>
      </w:r>
      <w:r>
        <w:rPr>
          <w:rFonts w:cs="Arial"/>
          <w:i/>
          <w:szCs w:val="24"/>
        </w:rPr>
        <w:t>Business Intelligence</w:t>
      </w:r>
      <w:r>
        <w:rPr>
          <w:rFonts w:cs="Arial"/>
          <w:szCs w:val="24"/>
        </w:rPr>
        <w:t xml:space="preserve">" (Inteligência de Negócios) em seu livro </w:t>
      </w:r>
      <w:r>
        <w:rPr>
          <w:rFonts w:cs="Arial"/>
          <w:i/>
          <w:szCs w:val="24"/>
        </w:rPr>
        <w:t>Cyclopædia of Commercial and Business Anecdotes</w:t>
      </w:r>
      <w:r>
        <w:rPr>
          <w:rFonts w:cs="Arial"/>
          <w:szCs w:val="24"/>
        </w:rPr>
        <w:t xml:space="preserve">. Lá ele conta sobre um bancário, Sir Henry Furnese, que conseguia atuar antes da competição reunindo informações e conseguindo lucrar com elas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Ric65 \l 1046</w:instrText>
          </w:r>
          <w:r>
            <w:rPr/>
            <w:fldChar w:fldCharType="separate"/>
          </w:r>
          <w:r>
            <w:rPr/>
            <w:t>(DEVENS, 1865)</w:t>
          </w:r>
          <w:r>
            <w:rPr/>
            <w:fldChar w:fldCharType="end"/>
          </w:r>
        </w:sdtContent>
      </w:sdt>
      <w:r>
        <w:rPr>
          <w:rFonts w:cs="Arial"/>
          <w:szCs w:val="24"/>
        </w:rPr>
        <w:t>.</w:t>
      </w:r>
    </w:p>
    <w:p>
      <w:pPr>
        <w:pStyle w:val="Normal"/>
        <w:spacing w:before="0" w:after="168"/>
        <w:ind w:firstLine="708"/>
        <w:rPr>
          <w:rFonts w:cs="Arial"/>
          <w:szCs w:val="24"/>
        </w:rPr>
      </w:pPr>
      <w:r>
        <w:rPr>
          <w:rFonts w:cs="Arial"/>
          <w:szCs w:val="24"/>
        </w:rPr>
        <w:t xml:space="preserve">Em 1958, Hans Peter, um cientista da computação da IBM, publicou um artigo que foi um marco no assunto, na qual descrevia o quão potencial o </w:t>
      </w:r>
      <w:r>
        <w:rPr>
          <w:rFonts w:cs="Arial"/>
          <w:i/>
          <w:szCs w:val="24"/>
        </w:rPr>
        <w:t>Business Intelligence</w:t>
      </w:r>
      <w:r>
        <w:rPr>
          <w:rFonts w:cs="Arial"/>
          <w:szCs w:val="24"/>
        </w:rPr>
        <w:t xml:space="preserve"> (BI) seria com o uso da tecnologia. O artigo intitulado “</w:t>
      </w:r>
      <w:r>
        <w:rPr>
          <w:rFonts w:cs="Arial"/>
          <w:i/>
          <w:szCs w:val="24"/>
        </w:rPr>
        <w:t>A Business Intelligence System</w:t>
      </w:r>
      <w:r>
        <w:rPr>
          <w:rFonts w:cs="Arial"/>
          <w:szCs w:val="24"/>
        </w:rPr>
        <w:t xml:space="preserve">” descrevia: </w:t>
      </w:r>
    </w:p>
    <w:p>
      <w:pPr>
        <w:pStyle w:val="Normal"/>
        <w:spacing w:lineRule="auto" w:line="240" w:before="0" w:after="168"/>
        <w:ind w:left="2268" w:hanging="0"/>
        <w:rPr/>
      </w:pPr>
      <w:r>
        <w:rPr>
          <w:rStyle w:val="CitaoChar"/>
        </w:rPr>
        <w:t>An automatic system is being developed to disseminate information to the various sections of any industrial, scientific or government organization. This intelligence system will utilize data-processing machines for auto-abstracting and auto-encoding of documents […]</w:t>
      </w:r>
      <w:r>
        <w:rPr>
          <w:rFonts w:cs="Arial"/>
          <w:sz w:val="20"/>
          <w:szCs w:val="20"/>
        </w:rPr>
        <w:t xml:space="preserve"> 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Luh58 \p 314 \l 1046</w:instrText>
          </w:r>
          <w:r>
            <w:rPr/>
            <w:fldChar w:fldCharType="separate"/>
          </w:r>
          <w:r>
            <w:rPr/>
            <w:t>(LUHN, 1958, p. 314)</w:t>
          </w:r>
          <w:r>
            <w:rPr/>
            <w:fldChar w:fldCharType="end"/>
          </w:r>
        </w:sdtContent>
      </w:sdt>
      <w:r>
        <w:rPr>
          <w:rFonts w:cs="Arial"/>
          <w:sz w:val="20"/>
          <w:szCs w:val="20"/>
        </w:rPr>
        <w:t xml:space="preserve">. </w:t>
      </w:r>
    </w:p>
    <w:p>
      <w:pPr>
        <w:pStyle w:val="Normal"/>
        <w:spacing w:before="0" w:after="168"/>
        <w:ind w:firstLine="708"/>
        <w:rPr/>
      </w:pPr>
      <w:r>
        <w:rPr>
          <w:rFonts w:cs="Arial"/>
          <w:szCs w:val="24"/>
        </w:rPr>
        <w:t xml:space="preserve">Em tradução livre: “Um sistema automático está sendo desenvolvido para disseminar informação para os setores industriais, científicos ou organizações governamentais. Esse sistema de inteligência vai utilizar máquinas de processamento de dados para abstrair e codificar automaticamente os documentos”. </w:t>
      </w:r>
    </w:p>
    <w:p>
      <w:pPr>
        <w:pStyle w:val="Normal"/>
        <w:spacing w:before="0" w:after="168"/>
        <w:ind w:firstLine="708"/>
        <w:rPr/>
      </w:pPr>
      <w:bookmarkStart w:id="4" w:name="__DdeLink__4291_4203609691"/>
      <w:r>
        <w:rPr>
          <w:rFonts w:cs="Arial"/>
          <w:szCs w:val="24"/>
        </w:rPr>
        <w:tab/>
        <w:t>A termo “pai do BI” é relativo, pois depende da interpretação, muitos autores relacionam a Devens por ter cunhado o termo, mas quem descreveu o uso na área da computação e seu potencial foi Hans Peter. Se houvesse a necessidade de vincular o termo a alguém, seria à Hans Peter, pois o BI moderno que é conhecido atualmente é graças a ele.</w:t>
      </w:r>
      <w:bookmarkEnd w:id="4"/>
    </w:p>
    <w:p>
      <w:pPr>
        <w:pStyle w:val="Normal"/>
        <w:spacing w:before="0" w:after="168"/>
        <w:ind w:firstLine="708"/>
        <w:rPr>
          <w:rFonts w:cs="Arial"/>
          <w:szCs w:val="24"/>
        </w:rPr>
      </w:pPr>
      <w:r>
        <w:rPr>
          <w:rFonts w:cs="Arial"/>
          <w:szCs w:val="24"/>
        </w:rPr>
        <w:t> </w:t>
      </w:r>
      <w:r>
        <w:rPr>
          <w:rFonts w:cs="Arial"/>
          <w:szCs w:val="24"/>
        </w:rPr>
        <w:t xml:space="preserve">Após a Segunda Guerra Mundial, houve a necessidade de simplificar e organizar o grande e rápido crescimento dos dados tecnológicos e científicos. Hoje, Luhn (Figura 1) é popularmente conhecido como o pai do </w:t>
      </w:r>
      <w:r>
        <w:rPr>
          <w:rFonts w:cs="Arial"/>
          <w:i/>
          <w:szCs w:val="24"/>
        </w:rPr>
        <w:t>Business Intelligence</w:t>
      </w:r>
      <w:r>
        <w:rPr>
          <w:rFonts w:cs="Arial"/>
          <w:szCs w:val="24"/>
        </w:rPr>
        <w:t xml:space="preserve">. </w:t>
      </w:r>
    </w:p>
    <w:p>
      <w:pPr>
        <w:pStyle w:val="Normal"/>
        <w:spacing w:before="0" w:after="168"/>
        <w:ind w:firstLine="708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before="0" w:after="168"/>
        <w:ind w:firstLine="708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before="0" w:after="168"/>
        <w:ind w:firstLine="708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before="0" w:after="168"/>
        <w:ind w:firstLine="708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before="0" w:after="168"/>
        <w:ind w:firstLine="708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Caption"/>
        <w:rPr/>
      </w:pPr>
      <w:bookmarkStart w:id="5" w:name="_Toc27116909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Hans Peter Luhn</w:t>
      </w:r>
      <w:bookmarkEnd w:id="5"/>
    </w:p>
    <w:p>
      <w:pPr>
        <w:pStyle w:val="Figureparagraph"/>
        <w:rPr/>
      </w:pPr>
      <w:r>
        <w:rPr/>
        <w:drawing>
          <wp:inline distT="0" distB="0" distL="0" distR="0">
            <wp:extent cx="3802380" cy="284988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8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Fonte: (IEEE Spectrum, 2018) </w:t>
      </w:r>
    </w:p>
    <w:p>
      <w:pPr>
        <w:pStyle w:val="Normal"/>
        <w:spacing w:before="0" w:after="168"/>
        <w:ind w:firstLine="708"/>
        <w:rPr/>
      </w:pPr>
      <w:r>
        <w:rPr>
          <w:rFonts w:cs="Arial"/>
          <w:szCs w:val="24"/>
        </w:rPr>
        <w:t>A partir dos anos 60, surgiram novas formas de armazenamento como os DBMS (</w:t>
      </w:r>
      <w:r>
        <w:rPr>
          <w:rFonts w:cs="Arial"/>
          <w:i/>
          <w:szCs w:val="24"/>
        </w:rPr>
        <w:t>Database Management Systems</w:t>
      </w:r>
      <w:r>
        <w:rPr>
          <w:rFonts w:cs="Arial"/>
          <w:szCs w:val="24"/>
        </w:rPr>
        <w:t xml:space="preserve">), tendo uma evolução no modo de gerenciar grandes volumes de dados, no final da década de 70, nasce o modelo relacional no DBMS. A partir desse momento, todas as informações eram apresentadas e armazenadas em formato digital, fazendo com que fosse possível a concretização do Business Intelligence nas próximas décadas. </w:t>
      </w:r>
    </w:p>
    <w:p>
      <w:pPr>
        <w:pStyle w:val="Normal"/>
        <w:spacing w:before="0" w:after="168"/>
        <w:ind w:firstLine="708"/>
        <w:rPr/>
      </w:pPr>
      <w:r>
        <w:rPr>
          <w:rFonts w:cs="Arial"/>
          <w:szCs w:val="24"/>
        </w:rPr>
        <w:t xml:space="preserve">Também nessa mesma época, os CPD (Centros de Processamento de Dados), estavam se consolidando, se transformando no meio-termo da tecnologia da informação com os negócios. </w:t>
      </w:r>
    </w:p>
    <w:p>
      <w:pPr>
        <w:pStyle w:val="Normal"/>
        <w:spacing w:before="0" w:after="168"/>
        <w:ind w:firstLine="708"/>
        <w:rPr/>
      </w:pPr>
      <w:r>
        <w:rPr>
          <w:rFonts w:cs="Arial"/>
          <w:szCs w:val="24"/>
        </w:rPr>
        <w:t>Com o surgimento do conceito de sistemas de informações executivas (EIS) há uma grande disseminação do assunto, sendo um dos maiores aliados aos sistemas de BI. Segundo Turban</w:t>
      </w:r>
      <w:sdt>
        <w:sdtPr>
          <w:citation/>
        </w:sdtPr>
        <w:sdtContent>
          <w:r>
            <w:rPr/>
            <w:fldChar w:fldCharType="begin"/>
          </w:r>
          <w:r>
            <w:rPr/>
            <w:instrText>CITATION Efr09 \p 27 \n  \t  \l 1046</w:instrText>
          </w:r>
          <w:r>
            <w:rPr/>
            <w:fldChar w:fldCharType="separate"/>
          </w:r>
          <w:r>
            <w:rPr/>
            <w:t xml:space="preserve"> (2009, p. 27)</w:t>
          </w:r>
          <w:r>
            <w:rPr/>
            <w:fldChar w:fldCharType="end"/>
          </w:r>
        </w:sdtContent>
      </w:sdt>
      <w:r>
        <w:rPr>
          <w:rFonts w:cs="Arial"/>
          <w:szCs w:val="24"/>
        </w:rPr>
        <w:t xml:space="preserve">, "Esse conceito expandiu o suporte computadorizado aos gerentes e executivos de nível superior. Alguns dos recursos introduzidos foram sistemas de geração de relatórios dinâmicos multidimensionais [...]”. </w:t>
      </w:r>
    </w:p>
    <w:p>
      <w:pPr>
        <w:pStyle w:val="Normal"/>
        <w:spacing w:before="0" w:after="168"/>
        <w:ind w:firstLine="708"/>
        <w:rPr/>
      </w:pPr>
      <w:r>
        <w:rPr>
          <w:rFonts w:cs="Arial"/>
          <w:szCs w:val="24"/>
        </w:rPr>
        <w:t xml:space="preserve">Na década de 80, alguns fabricantes de softwares voltados ao campo do BI começaram a ganhar terreno. Softwares como </w:t>
      </w:r>
      <w:r>
        <w:rPr>
          <w:rFonts w:cs="Arial"/>
          <w:i/>
          <w:szCs w:val="24"/>
        </w:rPr>
        <w:t>MicroStrategy</w:t>
      </w:r>
      <w:r>
        <w:rPr>
          <w:rFonts w:cs="Arial"/>
          <w:szCs w:val="24"/>
        </w:rPr>
        <w:t xml:space="preserve">, </w:t>
      </w:r>
      <w:r>
        <w:rPr>
          <w:rFonts w:cs="Arial"/>
          <w:i/>
          <w:szCs w:val="24"/>
        </w:rPr>
        <w:t>Business Objects</w:t>
      </w:r>
      <w:r>
        <w:rPr>
          <w:rFonts w:cs="Arial"/>
          <w:szCs w:val="24"/>
        </w:rPr>
        <w:t xml:space="preserve"> e </w:t>
      </w:r>
      <w:r>
        <w:rPr>
          <w:rFonts w:cs="Arial"/>
          <w:i/>
          <w:szCs w:val="24"/>
        </w:rPr>
        <w:t>Crystal Reports</w:t>
      </w:r>
      <w:r>
        <w:rPr>
          <w:rFonts w:cs="Arial"/>
          <w:szCs w:val="24"/>
        </w:rPr>
        <w:t xml:space="preserve"> começaram a ser populares nas empresas que começaram a usar realmente computadores na época. </w:t>
      </w:r>
    </w:p>
    <w:p>
      <w:pPr>
        <w:pStyle w:val="Normal"/>
        <w:spacing w:before="0" w:after="168"/>
        <w:ind w:firstLine="708"/>
        <w:rPr/>
      </w:pPr>
      <w:r>
        <w:rPr>
          <w:rFonts w:cs="Arial"/>
          <w:szCs w:val="24"/>
        </w:rPr>
        <w:t xml:space="preserve">Em 1988 houve outro marco importante, com o intuito de simplificar as análises em BI a conferência internacional em Roma, organizada pelo </w:t>
      </w:r>
      <w:r>
        <w:rPr>
          <w:rFonts w:cs="Arial"/>
          <w:i/>
          <w:szCs w:val="24"/>
        </w:rPr>
        <w:t>Multiway Data Analysis Consortium</w:t>
      </w:r>
      <w:r>
        <w:rPr>
          <w:rFonts w:cs="Arial"/>
          <w:szCs w:val="24"/>
        </w:rPr>
        <w:t xml:space="preserve">, dá início à era moderna do Business Intelligence, sendo o termo popularizado pelo analista do </w:t>
      </w:r>
      <w:r>
        <w:rPr>
          <w:rFonts w:cs="Arial"/>
          <w:i/>
          <w:szCs w:val="24"/>
        </w:rPr>
        <w:t>Gartner Group</w:t>
      </w:r>
      <w:r>
        <w:rPr>
          <w:rFonts w:cs="Arial"/>
          <w:szCs w:val="24"/>
        </w:rPr>
        <w:t xml:space="preserve">, Howard Dresner, em 1989. </w:t>
      </w:r>
    </w:p>
    <w:p>
      <w:pPr>
        <w:pStyle w:val="Normal"/>
        <w:spacing w:before="0" w:after="168"/>
        <w:ind w:firstLine="708"/>
        <w:rPr/>
      </w:pPr>
      <w:r>
        <w:rPr>
          <w:rFonts w:cs="Arial"/>
          <w:szCs w:val="24"/>
        </w:rPr>
        <w:t xml:space="preserve">Na década de 90, se populariza o conceito de </w:t>
      </w:r>
      <w:r>
        <w:rPr>
          <w:rFonts w:cs="Arial"/>
          <w:i/>
          <w:szCs w:val="24"/>
        </w:rPr>
        <w:t>Data Warehouse</w:t>
      </w:r>
      <w:r>
        <w:rPr>
          <w:rFonts w:cs="Arial"/>
          <w:szCs w:val="24"/>
        </w:rPr>
        <w:t>, como um sistema dedicado a auxiliar o BI, também separando em momentos distintos os processamentos OLAP (</w:t>
      </w:r>
      <w:r>
        <w:rPr>
          <w:rFonts w:cs="Arial"/>
          <w:i/>
          <w:szCs w:val="24"/>
        </w:rPr>
        <w:t>Online Analytical Processing</w:t>
      </w:r>
      <w:r>
        <w:rPr>
          <w:rFonts w:cs="Arial"/>
          <w:szCs w:val="24"/>
        </w:rPr>
        <w:t>) e OLTP (</w:t>
      </w:r>
      <w:r>
        <w:rPr>
          <w:rFonts w:cs="Arial"/>
          <w:i/>
          <w:szCs w:val="24"/>
        </w:rPr>
        <w:t>Online Transaction Processing</w:t>
      </w:r>
      <w:r>
        <w:rPr>
          <w:rFonts w:cs="Arial"/>
          <w:szCs w:val="24"/>
        </w:rPr>
        <w:t>), sendo o OLAP usado ao lado do BI para a montagem de relatórios e posteriormente painéis em inúmeras visões diferentes, e o OLTP sendo utilizado geralmente para explorações estatísticas. Ao mesmo tempo, por consequência, o conceito de ETL (</w:t>
      </w:r>
      <w:r>
        <w:rPr>
          <w:rFonts w:cs="Arial"/>
          <w:i/>
          <w:szCs w:val="24"/>
        </w:rPr>
        <w:t>Extraction, Transformation and Loading</w:t>
      </w:r>
      <w:r>
        <w:rPr>
          <w:rFonts w:cs="Arial"/>
          <w:szCs w:val="24"/>
        </w:rPr>
        <w:t xml:space="preserve">) é incorporado ao </w:t>
      </w:r>
      <w:r>
        <w:rPr>
          <w:rFonts w:cs="Arial"/>
          <w:i/>
          <w:szCs w:val="24"/>
        </w:rPr>
        <w:t>Data Warehouse,</w:t>
      </w:r>
      <w:r>
        <w:rPr>
          <w:rFonts w:cs="Arial"/>
          <w:szCs w:val="24"/>
        </w:rPr>
        <w:t xml:space="preserve"> com o intuito de fornecer dados relevantes e fornecer uma extração focada. O sistema ERP (</w:t>
      </w:r>
      <w:r>
        <w:rPr>
          <w:rFonts w:cs="Arial"/>
          <w:i/>
          <w:szCs w:val="24"/>
        </w:rPr>
        <w:t>Enterprise Resource Planning</w:t>
      </w:r>
      <w:r>
        <w:rPr>
          <w:rFonts w:cs="Arial"/>
          <w:szCs w:val="24"/>
        </w:rPr>
        <w:t xml:space="preserve">) é um software voltado para a gestão das empresas, garantindo a entrada de dados essencial para que os sistemas de BI, sendo possível reportar aos gestores análises em pontos específicos. </w:t>
      </w:r>
    </w:p>
    <w:p>
      <w:pPr>
        <w:pStyle w:val="Normal"/>
        <w:spacing w:before="0" w:after="168"/>
        <w:ind w:firstLine="708"/>
        <w:rPr/>
      </w:pPr>
      <w:r>
        <w:rPr>
          <w:rFonts w:cs="Arial"/>
          <w:szCs w:val="24"/>
        </w:rPr>
        <w:t>É importante ter em mente sobre a construção e organização do BI é que, este processo é sem fim, sempre haverá novos requisitos a serem cumpridos mesmo tendo terminado o trabalho, sendo necessário refazer todas as etapas novamente.</w:t>
      </w:r>
    </w:p>
    <w:sectPr>
      <w:headerReference w:type="default" r:id="rId3"/>
      <w:footerReference w:type="default" r:id="rId4"/>
      <w:type w:val="nextPage"/>
      <w:pgSz w:w="11906" w:h="16838"/>
      <w:pgMar w:left="1700" w:right="1133" w:header="720" w:top="1700" w:footer="720" w:bottom="1133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before="0" w:after="168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before="0" w:after="168"/>
      <w:jc w:val="right"/>
      <w:rPr/>
    </w:pPr>
    <w:r>
      <w:rPr/>
    </w:r>
  </w:p>
  <w:p>
    <w:pPr>
      <w:pStyle w:val="Cabealho"/>
      <w:spacing w:before="0" w:after="168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Yu Mincho" w:cs="Times New Roman"/>
        <w:szCs w:val="22"/>
        <w:lang w:val="pt-BR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9" w:semiHidden="0" w:unhideWhenUsed="0" w:qFormat="1"/>
    <w:lsdException w:name="heading 2" w:locked="1" w:uiPriority="0" w:semiHidden="0" w:unhideWhenUsed="0" w:qFormat="1"/>
    <w:lsdException w:name="heading 3" w:locked="1" w:uiPriority="0" w:semiHidden="0" w:unhideWhenUsed="0" w:qFormat="1"/>
    <w:lsdException w:name="heading 4" w:locked="1" w:uiPriority="0" w:semiHidden="0" w:unhideWhenUsed="0" w:qFormat="1"/>
    <w:lsdException w:name="heading 5" w:locked="1" w:uiPriority="0" w:semiHidden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39" w:semiHidden="0" w:unhideWhenUsed="0"/>
    <w:lsdException w:name="toc 2" w:locked="1" w:uiPriority="39" w:semiHidden="0" w:unhideWhenUsed="0"/>
    <w:lsdException w:name="toc 3" w:locked="1" w:uiPriority="39" w:semiHidden="0" w:unhideWhenUsed="0"/>
    <w:lsdException w:name="toc 4" w:locked="1" w:uiPriority="39" w:semiHidden="0" w:unhideWhenUsed="0"/>
    <w:lsdException w:name="toc 5" w:locked="1" w:uiPriority="39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e1ba4"/>
    <w:pPr>
      <w:widowControl/>
      <w:bidi w:val="0"/>
      <w:spacing w:lineRule="auto" w:line="360"/>
      <w:jc w:val="both"/>
    </w:pPr>
    <w:rPr>
      <w:rFonts w:ascii="Arial" w:hAnsi="Arial" w:eastAsia="Yu Mincho" w:cs="Times New Roman"/>
      <w:color w:val="auto"/>
      <w:kern w:val="0"/>
      <w:sz w:val="24"/>
      <w:szCs w:val="22"/>
      <w:lang w:val="pt-BR" w:eastAsia="ar-SA" w:bidi="ar-SA"/>
    </w:rPr>
  </w:style>
  <w:style w:type="paragraph" w:styleId="Ttulo1">
    <w:name w:val="Heading 1"/>
    <w:next w:val="Normal"/>
    <w:link w:val="Ttulo1Char"/>
    <w:autoRedefine/>
    <w:uiPriority w:val="9"/>
    <w:qFormat/>
    <w:rsid w:val="006d2552"/>
    <w:pPr>
      <w:widowControl/>
      <w:bidi w:val="0"/>
      <w:spacing w:before="0" w:after="168"/>
      <w:jc w:val="left"/>
      <w:outlineLvl w:val="0"/>
    </w:pPr>
    <w:rPr>
      <w:rFonts w:ascii="Calibri" w:hAnsi="Calibri" w:eastAsia="Yu Mincho" w:cs="Times New Roman"/>
      <w:color w:val="auto"/>
      <w:kern w:val="0"/>
      <w:sz w:val="24"/>
      <w:szCs w:val="22"/>
      <w:lang w:val="pt-BR" w:eastAsia="ja-JP" w:bidi="ar-SA"/>
    </w:rPr>
  </w:style>
  <w:style w:type="paragraph" w:styleId="Ttulo2">
    <w:name w:val="Heading 2"/>
    <w:basedOn w:val="Normal"/>
    <w:next w:val="Normal"/>
    <w:link w:val="Ttulo2Char"/>
    <w:uiPriority w:val="99"/>
    <w:qFormat/>
    <w:rsid w:val="00f71965"/>
    <w:pPr>
      <w:keepNext w:val="true"/>
      <w:keepLines/>
      <w:spacing w:before="40" w:after="0"/>
      <w:outlineLvl w:val="1"/>
    </w:pPr>
    <w:rPr>
      <w:rFonts w:eastAsia="Yu Gothic Light" w:cs="Arial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rsid w:val="008f22c1"/>
    <w:pPr>
      <w:keepNext w:val="true"/>
      <w:keepLines/>
      <w:spacing w:before="40" w:after="0"/>
      <w:outlineLvl w:val="2"/>
    </w:pPr>
    <w:rPr>
      <w:rFonts w:eastAsia="Yu Gothic Light" w:cs="Arial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rsid w:val="006d2552"/>
    <w:pPr>
      <w:outlineLvl w:val="3"/>
    </w:pPr>
    <w:rPr>
      <w:rFonts w:cs="Arial"/>
      <w:szCs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6d2552"/>
    <w:pPr>
      <w:outlineLvl w:val="4"/>
    </w:pPr>
    <w:rPr>
      <w:rFonts w:cs="Arial"/>
      <w:szCs w:val="24"/>
    </w:rPr>
  </w:style>
  <w:style w:type="paragraph" w:styleId="Ttulo6">
    <w:name w:val="Heading 6"/>
    <w:basedOn w:val="Normal"/>
    <w:next w:val="Normal"/>
    <w:link w:val="Ttulo6Char"/>
    <w:unhideWhenUsed/>
    <w:qFormat/>
    <w:locked/>
    <w:rsid w:val="00cc0d76"/>
    <w:pPr>
      <w:keepNext w:val="true"/>
      <w:keepLines/>
      <w:spacing w:before="40" w:after="0"/>
      <w:outlineLvl w:val="5"/>
    </w:pPr>
    <w:rPr>
      <w:rFonts w:ascii="Cambria" w:hAnsi="Cambria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nhideWhenUsed/>
    <w:qFormat/>
    <w:locked/>
    <w:rsid w:val="00cc0d76"/>
    <w:pPr>
      <w:keepNext w:val="true"/>
      <w:keepLines/>
      <w:spacing w:before="40" w:after="0"/>
      <w:outlineLvl w:val="6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locked/>
    <w:rsid w:val="006d2552"/>
    <w:rPr>
      <w:rFonts w:ascii="Arial" w:hAnsi="Arial" w:cs="Times New Roman"/>
      <w:b/>
      <w:caps/>
      <w:sz w:val="20"/>
      <w:szCs w:val="20"/>
      <w:lang w:val="pt-BR" w:eastAsia="ar-SA" w:bidi="ar-SA"/>
    </w:rPr>
  </w:style>
  <w:style w:type="character" w:styleId="Ttulo2Char" w:customStyle="1">
    <w:name w:val="Título 2 Char"/>
    <w:basedOn w:val="DefaultParagraphFont"/>
    <w:link w:val="Ttulo2"/>
    <w:uiPriority w:val="99"/>
    <w:qFormat/>
    <w:locked/>
    <w:rsid w:val="00f71965"/>
    <w:rPr>
      <w:rFonts w:ascii="Arial" w:hAnsi="Arial" w:eastAsia="Yu Gothic Light" w:cs="Arial"/>
      <w:sz w:val="24"/>
      <w:szCs w:val="24"/>
      <w:lang w:val="pt-BR" w:eastAsia="ar-SA" w:bidi="ar-SA"/>
    </w:rPr>
  </w:style>
  <w:style w:type="character" w:styleId="Ttulo3Char" w:customStyle="1">
    <w:name w:val="Título 3 Char"/>
    <w:basedOn w:val="DefaultParagraphFont"/>
    <w:link w:val="Ttulo3"/>
    <w:uiPriority w:val="99"/>
    <w:qFormat/>
    <w:locked/>
    <w:rsid w:val="008f22c1"/>
    <w:rPr>
      <w:rFonts w:ascii="Arial" w:hAnsi="Arial" w:eastAsia="Yu Gothic Light" w:cs="Arial"/>
      <w:sz w:val="24"/>
      <w:szCs w:val="24"/>
      <w:lang w:val="pt-BR" w:eastAsia="ar-SA" w:bidi="ar-SA"/>
    </w:rPr>
  </w:style>
  <w:style w:type="character" w:styleId="Ttulo4Char" w:customStyle="1">
    <w:name w:val="Título 4 Char"/>
    <w:basedOn w:val="DefaultParagraphFont"/>
    <w:link w:val="Ttulo4"/>
    <w:uiPriority w:val="99"/>
    <w:qFormat/>
    <w:locked/>
    <w:rsid w:val="006d2552"/>
    <w:rPr>
      <w:rFonts w:ascii="Arial" w:hAnsi="Arial" w:cs="Arial"/>
      <w:sz w:val="24"/>
      <w:szCs w:val="24"/>
      <w:lang w:val="pt-BR" w:eastAsia="ar-SA" w:bidi="ar-SA"/>
    </w:rPr>
  </w:style>
  <w:style w:type="character" w:styleId="Ttulo5Char" w:customStyle="1">
    <w:name w:val="Título 5 Char"/>
    <w:basedOn w:val="DefaultParagraphFont"/>
    <w:link w:val="Ttulo5"/>
    <w:uiPriority w:val="99"/>
    <w:qFormat/>
    <w:locked/>
    <w:rsid w:val="006d2552"/>
    <w:rPr>
      <w:rFonts w:ascii="Arial" w:hAnsi="Arial" w:cs="Arial"/>
      <w:sz w:val="24"/>
      <w:szCs w:val="24"/>
      <w:lang w:val="pt-BR" w:eastAsia="ar-SA" w:bidi="ar-SA"/>
    </w:rPr>
  </w:style>
  <w:style w:type="character" w:styleId="CabealhoChar" w:customStyle="1">
    <w:name w:val="Cabeçalho Char"/>
    <w:basedOn w:val="DefaultParagraphFont"/>
    <w:link w:val="Cabealho"/>
    <w:uiPriority w:val="99"/>
    <w:qFormat/>
    <w:locked/>
    <w:rsid w:val="007e1ba4"/>
    <w:rPr>
      <w:rFonts w:ascii="Arial" w:hAnsi="Arial" w:cs="Times New Roman"/>
      <w:sz w:val="24"/>
      <w:lang w:val="pt-BR" w:eastAsia="en-US"/>
    </w:rPr>
  </w:style>
  <w:style w:type="character" w:styleId="RodapChar" w:customStyle="1">
    <w:name w:val="Rodapé Char"/>
    <w:basedOn w:val="DefaultParagraphFont"/>
    <w:link w:val="Rodap"/>
    <w:uiPriority w:val="99"/>
    <w:qFormat/>
    <w:locked/>
    <w:rsid w:val="008f22c1"/>
    <w:rPr>
      <w:rFonts w:ascii="Calibri" w:hAnsi="Calibri" w:cs="Times New Roman"/>
      <w:sz w:val="20"/>
      <w:szCs w:val="20"/>
      <w:lang w:val="pt-BR"/>
    </w:rPr>
  </w:style>
  <w:style w:type="character" w:styleId="LinkdaInternet">
    <w:name w:val="Link da Internet"/>
    <w:basedOn w:val="DefaultParagraphFont"/>
    <w:uiPriority w:val="99"/>
    <w:rsid w:val="008f22c1"/>
    <w:rPr>
      <w:rFonts w:cs="Times New Roman"/>
      <w:color w:val="auto"/>
      <w:u w:val="none"/>
    </w:rPr>
  </w:style>
  <w:style w:type="character" w:styleId="MapadoDocumentoChar" w:customStyle="1">
    <w:name w:val="Mapa do Documento Char"/>
    <w:basedOn w:val="DefaultParagraphFont"/>
    <w:link w:val="MapadoDocumento"/>
    <w:uiPriority w:val="99"/>
    <w:semiHidden/>
    <w:qFormat/>
    <w:locked/>
    <w:rsid w:val="00661c55"/>
    <w:rPr>
      <w:rFonts w:ascii="Times New Roman" w:hAnsi="Times New Roman" w:cs="Times New Roman"/>
      <w:sz w:val="2"/>
      <w:lang w:eastAsia="ar-SA" w:bidi="ar-SA"/>
    </w:rPr>
  </w:style>
  <w:style w:type="character" w:styleId="Ttulo6Char" w:customStyle="1">
    <w:name w:val="Título 6 Char"/>
    <w:basedOn w:val="DefaultParagraphFont"/>
    <w:link w:val="Ttulo6"/>
    <w:qFormat/>
    <w:rsid w:val="00cc0d76"/>
    <w:rPr>
      <w:rFonts w:ascii="Cambria" w:hAnsi="Cambria" w:eastAsia="ＭＳ ゴシック" w:cs="" w:asciiTheme="majorHAnsi" w:cstheme="majorBidi" w:eastAsiaTheme="majorEastAsia" w:hAnsiTheme="majorHAnsi"/>
      <w:color w:val="243F60" w:themeColor="accent1" w:themeShade="7f"/>
      <w:sz w:val="24"/>
      <w:lang w:eastAsia="ar-SA"/>
    </w:rPr>
  </w:style>
  <w:style w:type="character" w:styleId="TtuloChar" w:customStyle="1">
    <w:name w:val="Título Char"/>
    <w:basedOn w:val="DefaultParagraphFont"/>
    <w:link w:val="Ttulo"/>
    <w:qFormat/>
    <w:rsid w:val="00cc0d76"/>
    <w:rPr>
      <w:rFonts w:ascii="Cambria" w:hAnsi="Cambria" w:eastAsia="ＭＳ ゴシック" w:cs="" w:asciiTheme="majorHAnsi" w:cstheme="majorBidi" w:eastAsiaTheme="majorEastAsia" w:hAnsiTheme="majorHAnsi"/>
      <w:spacing w:val="-10"/>
      <w:kern w:val="2"/>
      <w:sz w:val="56"/>
      <w:szCs w:val="56"/>
      <w:lang w:eastAsia="ar-SA"/>
    </w:rPr>
  </w:style>
  <w:style w:type="character" w:styleId="SubttuloChar" w:customStyle="1">
    <w:name w:val="Subtítulo Char"/>
    <w:basedOn w:val="DefaultParagraphFont"/>
    <w:link w:val="Subttulo"/>
    <w:qFormat/>
    <w:rsid w:val="00cc0d76"/>
    <w:rPr>
      <w:rFonts w:ascii="Calibri" w:hAnsi="Calibri" w:eastAsia="ＭＳ 明朝" w:cs="" w:asciiTheme="minorHAnsi" w:cstheme="minorBidi" w:eastAsiaTheme="minorEastAsia" w:hAnsiTheme="minorHAnsi"/>
      <w:color w:val="5A5A5A" w:themeColor="text1" w:themeTint="a5"/>
      <w:spacing w:val="15"/>
      <w:lang w:eastAsia="ar-SA"/>
    </w:rPr>
  </w:style>
  <w:style w:type="character" w:styleId="Ttulo7Char" w:customStyle="1">
    <w:name w:val="Título 7 Char"/>
    <w:basedOn w:val="DefaultParagraphFont"/>
    <w:link w:val="Ttulo7"/>
    <w:qFormat/>
    <w:rsid w:val="00cc0d76"/>
    <w:rPr>
      <w:rFonts w:ascii="Cambria" w:hAnsi="Cambria" w:eastAsia="ＭＳ ゴシック" w:cs="" w:asciiTheme="majorHAnsi" w:cstheme="majorBidi" w:eastAsiaTheme="majorEastAsia" w:hAnsiTheme="majorHAnsi"/>
      <w:i/>
      <w:iCs/>
      <w:color w:val="243F60" w:themeColor="accent1" w:themeShade="7f"/>
      <w:sz w:val="24"/>
      <w:lang w:eastAsia="ar-SA"/>
    </w:rPr>
  </w:style>
  <w:style w:type="character" w:styleId="CitaoChar" w:customStyle="1">
    <w:name w:val="Citação Char"/>
    <w:basedOn w:val="DefaultParagraphFont"/>
    <w:link w:val="Citao"/>
    <w:uiPriority w:val="29"/>
    <w:qFormat/>
    <w:rsid w:val="00a12694"/>
    <w:rPr>
      <w:rFonts w:ascii="Arial" w:hAnsi="Arial"/>
      <w:sz w:val="20"/>
      <w:szCs w:val="20"/>
      <w:lang w:eastAsia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825f5"/>
    <w:rPr>
      <w:rFonts w:ascii="Tahoma" w:hAnsi="Tahoma" w:cs="Tahoma"/>
      <w:sz w:val="16"/>
      <w:szCs w:val="16"/>
      <w:lang w:eastAsia="ar-SA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Arial"/>
      <w:sz w:val="22"/>
      <w:szCs w:val="24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Arial"/>
      <w:bCs/>
    </w:rPr>
  </w:style>
  <w:style w:type="character" w:styleId="ListLabel48">
    <w:name w:val="ListLabel 48"/>
    <w:qFormat/>
    <w:rPr/>
  </w:style>
  <w:style w:type="character" w:styleId="ListLabel49">
    <w:name w:val="ListLabel 49"/>
    <w:qFormat/>
    <w:rPr>
      <w:rFonts w:cs="Arial"/>
      <w:szCs w:val="24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Spacing">
    <w:name w:val="No Spacing"/>
    <w:next w:val="Normal"/>
    <w:uiPriority w:val="99"/>
    <w:qFormat/>
    <w:rsid w:val="007e1ba4"/>
    <w:pPr>
      <w:widowControl/>
      <w:suppressAutoHyphens w:val="true"/>
      <w:bidi w:val="0"/>
      <w:spacing w:lineRule="auto" w:line="360"/>
      <w:jc w:val="center"/>
    </w:pPr>
    <w:rPr>
      <w:rFonts w:ascii="Arial" w:hAnsi="Arial" w:eastAsia="Yu Mincho" w:cs="Times New Roman"/>
      <w:b/>
      <w:caps/>
      <w:color w:val="auto"/>
      <w:kern w:val="0"/>
      <w:sz w:val="24"/>
      <w:szCs w:val="20"/>
      <w:lang w:val="pt-BR" w:eastAsia="ar-SA" w:bidi="ar-SA"/>
    </w:rPr>
  </w:style>
  <w:style w:type="paragraph" w:styleId="Cabealho">
    <w:name w:val="Header"/>
    <w:basedOn w:val="Normal"/>
    <w:link w:val="CabealhoChar"/>
    <w:uiPriority w:val="99"/>
    <w:rsid w:val="007e1ba4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Default" w:customStyle="1">
    <w:name w:val="Default"/>
    <w:uiPriority w:val="99"/>
    <w:qFormat/>
    <w:rsid w:val="007e1ba4"/>
    <w:pPr>
      <w:widowControl/>
      <w:bidi w:val="0"/>
      <w:jc w:val="left"/>
    </w:pPr>
    <w:rPr>
      <w:rFonts w:ascii="Arial" w:hAnsi="Arial" w:eastAsia="MS Mincho" w:cs="Arial"/>
      <w:color w:val="000000"/>
      <w:kern w:val="0"/>
      <w:sz w:val="24"/>
      <w:szCs w:val="24"/>
      <w:lang w:val="pt-BR" w:eastAsia="pt-BR" w:bidi="ar-SA"/>
    </w:rPr>
  </w:style>
  <w:style w:type="paragraph" w:styleId="Centralizado" w:customStyle="1">
    <w:name w:val="centralizado"/>
    <w:basedOn w:val="Normal"/>
    <w:uiPriority w:val="99"/>
    <w:qFormat/>
    <w:rsid w:val="007e1ba4"/>
    <w:pPr>
      <w:spacing w:lineRule="auto" w:line="240"/>
      <w:jc w:val="center"/>
    </w:pPr>
    <w:rPr>
      <w:rFonts w:cs="Arial"/>
      <w:sz w:val="20"/>
      <w:szCs w:val="20"/>
      <w:lang w:val="en-US" w:eastAsia="ja-JP"/>
    </w:rPr>
  </w:style>
  <w:style w:type="paragraph" w:styleId="Rodap">
    <w:name w:val="Footer"/>
    <w:basedOn w:val="Normal"/>
    <w:link w:val="RodapChar"/>
    <w:uiPriority w:val="99"/>
    <w:rsid w:val="008f22c1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>
      <w:rFonts w:ascii="Calibri" w:hAnsi="Calibri"/>
      <w:sz w:val="20"/>
      <w:szCs w:val="20"/>
      <w:lang w:eastAsia="ja-JP"/>
    </w:rPr>
  </w:style>
  <w:style w:type="paragraph" w:styleId="Figureparagraph" w:customStyle="1">
    <w:name w:val="figure-paragraph"/>
    <w:basedOn w:val="Normal"/>
    <w:uiPriority w:val="99"/>
    <w:qFormat/>
    <w:rsid w:val="008f22c1"/>
    <w:pPr>
      <w:spacing w:lineRule="auto" w:line="240"/>
    </w:pPr>
    <w:rPr>
      <w:rFonts w:cs="Arial"/>
      <w:sz w:val="20"/>
      <w:szCs w:val="20"/>
      <w:lang w:val="en-US" w:eastAsia="ja-JP"/>
    </w:rPr>
  </w:style>
  <w:style w:type="paragraph" w:styleId="Bibliography">
    <w:name w:val="Bibliography"/>
    <w:basedOn w:val="Normal"/>
    <w:next w:val="Normal"/>
    <w:uiPriority w:val="99"/>
    <w:qFormat/>
    <w:rsid w:val="007c5544"/>
    <w:pPr/>
    <w:rPr/>
  </w:style>
  <w:style w:type="paragraph" w:styleId="DocumentMap">
    <w:name w:val="Document Map"/>
    <w:basedOn w:val="Normal"/>
    <w:link w:val="MapadoDocumentoChar"/>
    <w:uiPriority w:val="99"/>
    <w:semiHidden/>
    <w:qFormat/>
    <w:rsid w:val="004a27f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qFormat/>
    <w:rsid w:val="001a6a57"/>
    <w:pPr/>
    <w:rPr>
      <w:rFonts w:ascii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e45901"/>
    <w:pPr>
      <w:spacing w:before="0" w:after="0"/>
      <w:ind w:left="720" w:hanging="0"/>
      <w:contextualSpacing/>
    </w:pPr>
    <w:rPr/>
  </w:style>
  <w:style w:type="paragraph" w:styleId="Caption">
    <w:name w:val="caption"/>
    <w:basedOn w:val="Normal"/>
    <w:next w:val="Normal"/>
    <w:unhideWhenUsed/>
    <w:qFormat/>
    <w:locked/>
    <w:rsid w:val="00a12694"/>
    <w:pPr>
      <w:keepNext w:val="true"/>
      <w:spacing w:lineRule="auto" w:line="240" w:before="0" w:after="168"/>
    </w:pPr>
    <w:rPr>
      <w:i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292490"/>
    <w:pPr/>
    <w:rPr/>
  </w:style>
  <w:style w:type="paragraph" w:styleId="TOCHeading">
    <w:name w:val="TOC Heading"/>
    <w:basedOn w:val="Ttulo1"/>
    <w:next w:val="Normal"/>
    <w:uiPriority w:val="39"/>
    <w:unhideWhenUsed/>
    <w:qFormat/>
    <w:rsid w:val="00c10041"/>
    <w:pPr>
      <w:keepNext w:val="true"/>
      <w:keepLines/>
      <w:suppressAutoHyphens w:val="false"/>
      <w:spacing w:lineRule="auto" w:line="259" w:before="240" w:after="0"/>
    </w:pPr>
    <w:rPr>
      <w:rFonts w:ascii="Cambria" w:hAnsi="Cambria" w:eastAsia="ＭＳ ゴシック" w:cs="" w:asciiTheme="majorHAnsi" w:cstheme="majorBidi" w:eastAsiaTheme="majorEastAsia" w:hAnsiTheme="majorHAnsi"/>
      <w:b w:val="false"/>
      <w:caps w:val="false"/>
      <w:smallCaps w:val="false"/>
      <w:color w:val="365F91" w:themeColor="accent1" w:themeShade="bf"/>
      <w:sz w:val="32"/>
      <w:szCs w:val="32"/>
      <w:lang w:eastAsia="ja-JP"/>
    </w:rPr>
  </w:style>
  <w:style w:type="paragraph" w:styleId="Sumrio1">
    <w:name w:val="TOC 1"/>
    <w:basedOn w:val="Normal"/>
    <w:next w:val="Normal"/>
    <w:autoRedefine/>
    <w:uiPriority w:val="39"/>
    <w:locked/>
    <w:rsid w:val="00c10041"/>
    <w:pPr>
      <w:tabs>
        <w:tab w:val="clear" w:pos="720"/>
        <w:tab w:val="right" w:pos="9062" w:leader="dot"/>
      </w:tabs>
      <w:spacing w:before="0" w:after="168"/>
    </w:pPr>
    <w:rPr/>
  </w:style>
  <w:style w:type="paragraph" w:styleId="Sumrio2">
    <w:name w:val="TOC 2"/>
    <w:basedOn w:val="Normal"/>
    <w:next w:val="Normal"/>
    <w:autoRedefine/>
    <w:uiPriority w:val="39"/>
    <w:locked/>
    <w:rsid w:val="00c10041"/>
    <w:pPr>
      <w:spacing w:before="0" w:after="100"/>
      <w:ind w:left="240" w:hanging="0"/>
    </w:pPr>
    <w:rPr/>
  </w:style>
  <w:style w:type="paragraph" w:styleId="Sumrio3">
    <w:name w:val="TOC 3"/>
    <w:basedOn w:val="Normal"/>
    <w:next w:val="Normal"/>
    <w:autoRedefine/>
    <w:uiPriority w:val="39"/>
    <w:locked/>
    <w:rsid w:val="00c10041"/>
    <w:pPr>
      <w:spacing w:before="0" w:after="100"/>
      <w:ind w:left="480" w:hanging="0"/>
    </w:pPr>
    <w:rPr/>
  </w:style>
  <w:style w:type="paragraph" w:styleId="Ttulododocumento">
    <w:name w:val="Title"/>
    <w:basedOn w:val="Normal"/>
    <w:next w:val="Normal"/>
    <w:link w:val="TtuloChar"/>
    <w:qFormat/>
    <w:locked/>
    <w:rsid w:val="00cc0d76"/>
    <w:pPr>
      <w:spacing w:lineRule="auto" w:line="240" w:before="0" w:after="0"/>
      <w:contextualSpacing/>
    </w:pPr>
    <w:rPr>
      <w:rFonts w:ascii="Cambria" w:hAnsi="Cambria" w:eastAsia="ＭＳ ゴシック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qFormat/>
    <w:locked/>
    <w:rsid w:val="00cc0d76"/>
    <w:pPr>
      <w:spacing w:before="0" w:after="160"/>
    </w:pPr>
    <w:rPr>
      <w:rFonts w:ascii="Calibri" w:hAnsi="Calibri" w:eastAsia="ＭＳ 明朝" w:cs="" w:asciiTheme="minorHAnsi" w:cstheme="minorBidi" w:eastAsiaTheme="minorEastAsia" w:hAnsiTheme="minorHAnsi"/>
      <w:color w:val="5A5A5A" w:themeColor="text1" w:themeTint="a5"/>
      <w:spacing w:val="15"/>
      <w:sz w:val="22"/>
    </w:rPr>
  </w:style>
  <w:style w:type="paragraph" w:styleId="Quote">
    <w:name w:val="Quote"/>
    <w:basedOn w:val="Normal"/>
    <w:next w:val="Normal"/>
    <w:link w:val="CitaoChar"/>
    <w:uiPriority w:val="29"/>
    <w:qFormat/>
    <w:rsid w:val="00a12694"/>
    <w:pPr>
      <w:spacing w:lineRule="auto" w:line="240" w:before="0" w:after="168"/>
      <w:ind w:left="2268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locked/>
    <w:rsid w:val="00103ddb"/>
    <w:pPr>
      <w:spacing w:before="0" w:after="100"/>
      <w:ind w:left="720" w:hanging="0"/>
    </w:pPr>
    <w:rPr/>
  </w:style>
  <w:style w:type="paragraph" w:styleId="Sumrio5">
    <w:name w:val="TOC 5"/>
    <w:basedOn w:val="Normal"/>
    <w:next w:val="Normal"/>
    <w:autoRedefine/>
    <w:uiPriority w:val="39"/>
    <w:locked/>
    <w:rsid w:val="00103ddb"/>
    <w:pPr>
      <w:spacing w:before="0" w:after="100"/>
      <w:ind w:left="960" w:hanging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825f5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39419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elanormal"/>
    <w:uiPriority w:val="42"/>
    <w:rsid w:val="00502c69"/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Eun08</b:Tag>
    <b:SourceType>InternetSite</b:SourceType>
    <b:Guid>{C5C3FFC7-F46B-4AF5-9DD1-65F55DF11D0D}</b:Guid>
    <b:Author>
      <b:Author>
        <b:NameList>
          <b:Person>
            <b:Last>Zandona</b:Last>
            <b:First>Eunice</b:First>
            <b:Middle>Pereira</b:Middle>
          </b:Person>
        </b:NameList>
      </b:Author>
    </b:Author>
    <b:Title>ANPED</b:Title>
    <b:InternetSiteTitle>Desigualdades Raciais Na Trajetória Escolar De Alunos do Negros do Ensino Médio</b:InternetSiteTitle>
    <b:Year>2008</b:Year>
    <b:YearAccessed>2019</b:YearAccessed>
    <b:MonthAccessed>09</b:MonthAccessed>
    <b:DayAccessed>19</b:DayAccessed>
    <b:URL>http://www.anped.org.br/sites/default/files/gt21-4566-int.pdf</b:URL>
    <b:RefOrder>15</b:RefOrder>
  </b:Source>
  <b:Source>
    <b:Tag>FÁB14</b:Tag>
    <b:SourceType>InternetSite</b:SourceType>
    <b:Guid>{B0A3DB4F-1792-440A-A7BF-A00F38B3DF49}</b:Guid>
    <b:Author>
      <b:Author>
        <b:NameList>
          <b:Person>
            <b:Last>Vasconcellos</b:Last>
            <b:First>Fábio</b:First>
          </b:Person>
          <b:Person>
            <b:Last>Ribeiro</b:Last>
            <b:First>Efrém</b:First>
          </b:Person>
          <b:Person>
            <b:Last>Lins</b:Last>
            <b:First>Letícia</b:First>
          </b:Person>
        </b:NameList>
      </b:Author>
    </b:Author>
    <b:Title>O Globo</b:Title>
    <b:InternetSiteTitle>Brasil tem 30% de suas escolas sem abastecimento de água</b:InternetSiteTitle>
    <b:Year>2014</b:Year>
    <b:YearAccessed>2019</b:YearAccessed>
    <b:MonthAccessed>12</b:MonthAccessed>
    <b:DayAccessed>03</b:DayAccessed>
    <b:URL>https://oglobo.globo.com/sociedade/brasil-tem-30-de-suas-escolas-sem-abastecimento-de-agua-12315236</b:URL>
    <b:RefOrder>18</b:RefOrder>
  </b:Source>
  <b:Source>
    <b:Tag>Efr09</b:Tag>
    <b:SourceType>Book</b:SourceType>
    <b:Guid>{7A420696-722B-43F7-AA26-DCC21173B0F3}</b:Guid>
    <b:Title>Business Intelligence: um enfoque gerencial para a inteligência de negócio</b:Title>
    <b:Year>2009</b:Year>
    <b:Author>
      <b:Author>
        <b:NameList>
          <b:Person>
            <b:Last>Turban</b:Last>
            <b:First>Efraim</b:First>
          </b:Person>
          <b:Person>
            <b:Last>Sharda</b:Last>
            <b:First>Ramesh</b:First>
          </b:Person>
          <b:Person>
            <b:Last>King</b:Last>
            <b:First>David</b:First>
          </b:Person>
        </b:NameList>
      </b:Author>
    </b:Author>
    <b:City>Porto Alegre</b:City>
    <b:Publisher>Bookman</b:Publisher>
    <b:Volume>I</b:Volume>
    <b:Edition>1ª</b:Edition>
    <b:RefOrder>3</b:RefOrder>
  </b:Source>
  <b:Source>
    <b:Tag>Eri02</b:Tag>
    <b:SourceType>Book</b:SourceType>
    <b:Guid>{92C3A772-5AB4-4710-94C8-5419C87AE2BA}</b:Guid>
    <b:Title>OLAP Solutions: Building Multidimensional Information Systems</b:Title>
    <b:Year>2002</b:Year>
    <b:Author>
      <b:Author>
        <b:NameList>
          <b:Person>
            <b:Last>Thomsen</b:Last>
            <b:First>Erik</b:First>
          </b:Person>
        </b:NameList>
      </b:Author>
      <b:Editor>
        <b:NameList>
          <b:Person>
            <b:Last>Elliott</b:Last>
            <b:First>Robert</b:First>
          </b:Person>
        </b:NameList>
      </b:Editor>
    </b:Author>
    <b:City>Estados Unidos</b:City>
    <b:Publisher>John Wiley &amp; Sons</b:Publisher>
    <b:Edition>2ª</b:Edition>
    <b:RefOrder>6</b:RefOrder>
  </b:Source>
  <b:Source>
    <b:Tag>Fab08</b:Tag>
    <b:SourceType>Book</b:SourceType>
    <b:Guid>{A629A2CF-06A4-479E-8B27-AB3B9C16EF55}</b:Guid>
    <b:Author>
      <b:Author>
        <b:NameList>
          <b:Person>
            <b:Last>Primak</b:Last>
            <b:First>Fabio</b:First>
            <b:Middle>Vinicius</b:Middle>
          </b:Person>
        </b:NameList>
      </b:Author>
    </b:Author>
    <b:Title>Decisoes Com B.I. - Business Intelligence</b:Title>
    <b:Year>2008</b:Year>
    <b:City>Rio de Janeiro</b:City>
    <b:Publisher>Ciência Moderna</b:Publisher>
    <b:Edition>1ª</b:Edition>
    <b:RefOrder>5</b:RefOrder>
  </b:Source>
  <b:Source>
    <b:Tag>Pra07</b:Tag>
    <b:SourceType>Book</b:SourceType>
    <b:Guid>{3677A062-E6AC-4DF7-B1D6-1C997F05A0DE}</b:Guid>
    <b:Author>
      <b:Author>
        <b:NameList>
          <b:Person>
            <b:Last>Prasad</b:Last>
            <b:First>K.</b:First>
            <b:Middle>V. K. K.</b:Middle>
          </b:Person>
        </b:NameList>
      </b:Author>
    </b:Author>
    <b:Title>Data Warehouse Development Tools - Covering Informatica, Cognos, Business Objects and Datastage with Case Studies</b:Title>
    <b:Year>2007</b:Year>
    <b:City>Estados Unidos</b:City>
    <b:Publisher>Dreamtech Press</b:Publisher>
    <b:Volume>I</b:Volume>
    <b:Edition>1ª</b:Edition>
    <b:RefOrder>7</b:RefOrder>
  </b:Source>
  <b:Source>
    <b:Tag>Joa19</b:Tag>
    <b:SourceType>InternetSite</b:SourceType>
    <b:Guid>{DF2CC503-053F-4BEB-8D6F-5ED0D4A36C1C}</b:Guid>
    <b:Author>
      <b:Author>
        <b:NameList>
          <b:Person>
            <b:Last>Passos</b:Last>
            <b:First>Joana</b:First>
            <b:Middle>Célia dos</b:Middle>
          </b:Person>
        </b:NameList>
      </b:Author>
    </b:Author>
    <b:Title>Secretaria da Educação do Paraná</b:Title>
    <b:InternetSiteTitle>As Desigualdades Educacionais, a População Negra e a Educação de Jovens e Adultos</b:InternetSiteTitle>
    <b:YearAccessed>2019</b:YearAccessed>
    <b:MonthAccessed>09</b:MonthAccessed>
    <b:DayAccessed>19</b:DayAccessed>
    <b:URL>http://www.educadores.diaadia.pr.gov.br/arquivos/File/pacto_nacional_em/artigos/desigualdades_educacionais_eja.pdf</b:URL>
    <b:Year>2010</b:Year>
    <b:RefOrder>16</b:RefOrder>
  </b:Source>
  <b:Source>
    <b:Tag>Vin19</b:Tag>
    <b:SourceType>InternetSite</b:SourceType>
    <b:Guid>{2976B1CA-0B40-4C4D-AFE2-B40DC40126FD}</b:Guid>
    <b:Author>
      <b:Author>
        <b:NameList>
          <b:Person>
            <b:Last>Oliveira</b:Last>
            <b:First>Vinícius</b:First>
          </b:Person>
        </b:NameList>
      </b:Author>
    </b:Author>
    <b:Title>Pentaho - Visão Geral</b:Title>
    <b:InternetSiteTitle>BI na Prática</b:InternetSiteTitle>
    <b:YearAccessed>2019</b:YearAccessed>
    <b:MonthAccessed>09</b:MonthAccessed>
    <b:DayAccessed>04</b:DayAccessed>
    <b:URL>https://www.binapratica.com.br/visao-pentaho</b:URL>
    <b:RefOrder>20</b:RefOrder>
  </b:Source>
  <b:Source>
    <b:Tag>Iol18</b:Tag>
    <b:SourceType>InternetSite</b:SourceType>
    <b:Guid>{B365B479-5867-4896-B615-9B4032647BA1}</b:Guid>
    <b:Title>Ministério Público do Estado do Rio de Janeiro</b:Title>
    <b:Year>2018</b:Year>
    <b:InternetSiteTitle>O NEGRO NO SISTEMA EDUCACIONAL BRASILEIRO: Alguns Aspectos Históricos</b:InternetSiteTitle>
    <b:YearAccessed>2019</b:YearAccessed>
    <b:MonthAccessed>09</b:MonthAccessed>
    <b:DayAccessed>19</b:DayAccessed>
    <b:URL>https://www.mprj.mp.br/documents/20184/167086/apresentacao_iolanda_oliveira.pdf</b:URL>
    <b:Author>
      <b:Author>
        <b:NameList>
          <b:Person>
            <b:Last>Oliveira</b:Last>
            <b:First>Iolanda</b:First>
            <b:Middle>de</b:Middle>
          </b:Person>
        </b:NameList>
      </b:Author>
    </b:Author>
    <b:RefOrder>12</b:RefOrder>
  </b:Source>
  <b:Source>
    <b:Tag>Oli13</b:Tag>
    <b:SourceType>JournalArticle</b:SourceType>
    <b:Guid>{D1BF100F-28C5-4FF1-B280-E70EB5E0FA13}</b:Guid>
    <b:Author>
      <b:Author>
        <b:NameList>
          <b:Person>
            <b:Last>Oliveira</b:Last>
            <b:First>Fabiana</b:First>
            <b:Middle>de</b:Middle>
          </b:Person>
        </b:NameList>
      </b:Author>
    </b:Author>
    <b:Title>Revista Educação e Políticas em Debate</b:Title>
    <b:Year>2013</b:Year>
    <b:Institution>Universidade Federal de Alfenas</b:Institution>
    <b:City>Minas Gerais</b:City>
    <b:Pages>53-75</b:Pages>
    <b:JournalName>A Educação Básica e o Tratamento da Questão Racial: As Implicações da Lei 10.639 para a Formação de Professores</b:JournalName>
    <b:Month>Janeiro/Julho</b:Month>
    <b:Volume>2</b:Volume>
    <b:Issue>1</b:Issue>
    <b:RefOrder>14</b:RefOrder>
  </b:Source>
  <b:Source>
    <b:Tag>Luh58</b:Tag>
    <b:SourceType>JournalArticle</b:SourceType>
    <b:Guid>{9F558B91-5F27-4FC9-BC28-CB08832884B2}</b:Guid>
    <b:Title>IBM Journal of Research and Development</b:Title>
    <b:Year>1958</b:Year>
    <b:City>Estados Unidos</b:City>
    <b:Volume>II</b:Volume>
    <b:JournalName>A Business Intelligence System</b:JournalName>
    <b:Month>Outubro</b:Month>
    <b:Pages>314-319</b:Pages>
    <b:Issue>2</b:Issue>
    <b:Author>
      <b:Author>
        <b:NameList>
          <b:Person>
            <b:Last>Luhn</b:Last>
            <b:First>H.</b:First>
            <b:Middle>P.</b:Middle>
          </b:Person>
        </b:NameList>
      </b:Author>
    </b:Author>
    <b:RefOrder>2</b:RefOrder>
  </b:Source>
  <b:Source>
    <b:Tag>Roh17</b:Tag>
    <b:SourceType>Book</b:SourceType>
    <b:Guid>{7A156930-E97F-49B1-8DB2-58BE1EA24D71}</b:Guid>
    <b:Author>
      <b:Author>
        <b:NameList>
          <b:Person>
            <b:Last>Kumar</b:Last>
            <b:First>Rohit</b:First>
          </b:Person>
        </b:NameList>
      </b:Author>
    </b:Author>
    <b:Title>Machine Learning and Cognition in Enterprises: Business Intelligence Transformed</b:Title>
    <b:Year>2017</b:Year>
    <b:City>India</b:City>
    <b:Publisher>Apress</b:Publisher>
    <b:Volume>I</b:Volume>
    <b:Edition>1ª</b:Edition>
    <b:RefOrder>4</b:RefOrder>
  </b:Source>
  <b:Source>
    <b:Tag>Kim13</b:Tag>
    <b:SourceType>Book</b:SourceType>
    <b:Guid>{9A46F48A-2461-458E-8A42-2E7767893999}</b:Guid>
    <b:Author>
      <b:Author>
        <b:NameList>
          <b:Person>
            <b:Last>Kimball</b:Last>
            <b:First>Ralph</b:First>
          </b:Person>
          <b:Person>
            <b:Last>Ross</b:Last>
            <b:First>Margy</b:First>
          </b:Person>
        </b:NameList>
      </b:Author>
    </b:Author>
    <b:Title>The Data Warehouse Toolkit: The Definitive Guide to Dimensional Modeling</b:Title>
    <b:Year>2013</b:Year>
    <b:City>Estados Unidos</b:City>
    <b:Publisher>John Wiley &amp; Sons</b:Publisher>
    <b:Edition>3ª</b:Edition>
    <b:RefOrder>21</b:RefOrder>
  </b:Source>
  <b:Source>
    <b:Tag>Inm05</b:Tag>
    <b:SourceType>Book</b:SourceType>
    <b:Guid>{878C5272-F182-4DB7-B20A-F0C519CDD0E9}</b:Guid>
    <b:Title>Building the Data Warehouse</b:Title>
    <b:City>Estados Unidos</b:City>
    <b:Year>2005</b:Year>
    <b:Author>
      <b:Author>
        <b:NameList>
          <b:Person>
            <b:Last>Inmon</b:Last>
            <b:First>Willian</b:First>
            <b:Middle>H.</b:Middle>
          </b:Person>
        </b:NameList>
      </b:Author>
    </b:Author>
    <b:Publisher>John Wiley &amp; Sons</b:Publisher>
    <b:Edition>4ª</b:Edition>
    <b:CountryRegion>Estados Unidos da América</b:CountryRegion>
    <b:RefOrder>8</b:RefOrder>
  </b:Source>
  <b:Source>
    <b:Tag>Lea15</b:Tag>
    <b:SourceType>InternetSite</b:SourceType>
    <b:Guid>{95019ABC-049C-4CB6-8B70-94D3076F3664}</b:Guid>
    <b:Author>
      <b:Author>
        <b:NameList>
          <b:Person>
            <b:Last>Guimarães</b:Last>
            <b:First>Leandro</b:First>
          </b:Person>
        </b:NameList>
      </b:Author>
    </b:Author>
    <b:Title>Know Solution</b:Title>
    <b:InternetSiteTitle>Saiba o que é Pentaho e por que escolhemos trabalhar com ele</b:InternetSiteTitle>
    <b:Year>2015</b:Year>
    <b:YearAccessed>2019</b:YearAccessed>
    <b:MonthAccessed>09</b:MonthAccessed>
    <b:DayAccessed>04</b:DayAccessed>
    <b:URL>https://www.knowsolution.com.br/saiba-o-que-e-pentaho-e-por-que-escolhemos-trabalhar-com-ele/</b:URL>
    <b:RefOrder>22</b:RefOrder>
  </b:Source>
  <b:Source>
    <b:Tag>Pau18</b:Tag>
    <b:SourceType>InternetSite</b:SourceType>
    <b:Guid>{AB515998-F899-49B2-9397-AE489905863C}</b:Guid>
    <b:Author>
      <b:Author>
        <b:NameList>
          <b:Person>
            <b:Last>Freitas</b:Last>
            <b:First>Paulo</b:First>
          </b:Person>
        </b:NameList>
      </b:Author>
    </b:Author>
    <b:Title>GitHub</b:Title>
    <b:InternetSiteTitle>Geodata BR</b:InternetSiteTitle>
    <b:Year>2018</b:Year>
    <b:YearAccessed>2019</b:YearAccessed>
    <b:MonthAccessed>09</b:MonthAccessed>
    <b:DayAccessed>26</b:DayAccessed>
    <b:URL>https://github.com/paulofreitas/geodata-br/tree/master/data/pt</b:URL>
    <b:RefOrder>23</b:RefOrder>
  </b:Source>
  <b:Source>
    <b:Tag>Mar01</b:Tag>
    <b:SourceType>InternetSite</b:SourceType>
    <b:Guid>{63FD472C-AA6E-4DCC-A7B0-FA3563E4BA2A}</b:Guid>
    <b:Title>Ação Educativa</b:Title>
    <b:Year>2001</b:Year>
    <b:Author>
      <b:Author>
        <b:NameList>
          <b:Person>
            <b:Last>Fonseca</b:Last>
            <b:First>Marcus</b:First>
            <b:Middle>Vinicius da</b:Middle>
          </b:Person>
          <b:Person>
            <b:Last>Santana</b:Last>
            <b:First>Patrícia</b:First>
            <b:Middle>Maria de Souza</b:Middle>
          </b:Person>
          <b:Person>
            <b:Last>Junqueira</b:Last>
            <b:First>Cristiana</b:First>
            <b:Middle>Vianna Veras e Eliane Botelho</b:Middle>
          </b:Person>
          <b:Person>
            <b:Last>Silva</b:Last>
            <b:First>Júlio</b:First>
            <b:Middle>Costa da</b:Middle>
          </b:Person>
          <b:Person>
            <b:Last>Silva</b:Last>
            <b:First>Petronilha</b:First>
            <b:Middle>Beatriz Gonçalves e</b:Middle>
          </b:Person>
          <b:Person>
            <b:Last>Pinto</b:Last>
            <b:First>Regina</b:First>
            <b:Middle>Pahim</b:Middle>
          </b:Person>
        </b:NameList>
      </b:Author>
    </b:Author>
    <b:InternetSiteTitle>Negro e Educação: Presença do Negro no Sistema Educacional Brasileiro</b:InternetSiteTitle>
    <b:YearAccessed>2019</b:YearAccessed>
    <b:MonthAccessed>09</b:MonthAccessed>
    <b:DayAccessed>19</b:DayAccessed>
    <b:URL>http://acaoeducativa.org.br/relacoesraciais/wp-content/uploads/2013/12/Negro-Educa%C3%A7%C3%A3o-1-INEP.pdf</b:URL>
    <b:RefOrder>17</b:RefOrder>
  </b:Source>
  <b:Source>
    <b:Tag>Ric65</b:Tag>
    <b:SourceType>Book</b:SourceType>
    <b:Guid>{AC38B82B-E8DD-4AFF-B4F3-186EF2054063}</b:Guid>
    <b:Title>Cyclopædia of Commercial and Business Anecdotes</b:Title>
    <b:Year>1865</b:Year>
    <b:Author>
      <b:Author>
        <b:NameList>
          <b:Person>
            <b:Last>Devens</b:Last>
            <b:First>Richard</b:First>
            <b:Middle>Millar</b:Middle>
          </b:Person>
        </b:NameList>
      </b:Author>
    </b:Author>
    <b:City>Estados Unidos</b:City>
    <b:Volume>1</b:Volume>
    <b:RefOrder>1</b:RefOrder>
  </b:Source>
  <b:Source>
    <b:Tag>Mur15</b:Tag>
    <b:SourceType>Report</b:SourceType>
    <b:Guid>{725657EE-ECDA-48AB-8D7A-9690FA65D0E9}</b:Guid>
    <b:Title>Estruturando o Business Intelligence Através do Processo de Data Warehouse</b:Title>
    <b:Year>2015</b:Year>
    <b:Author>
      <b:Author>
        <b:NameList>
          <b:Person>
            <b:Last>Carvalhaes</b:Last>
            <b:First>Murillo</b:First>
            <b:Middle>Higor Fernandes</b:Middle>
          </b:Person>
          <b:Person>
            <b:Last>Alves</b:Last>
            <b:First>André</b:First>
            <b:Middle>Luiz</b:Middle>
          </b:Person>
        </b:NameList>
      </b:Author>
    </b:Author>
    <b:Institution>Pontifícia Universidade Católica de Goiás</b:Institution>
    <b:City>Goiânia</b:City>
    <b:Pages>11</b:Pages>
    <b:RefOrder>11</b:RefOrder>
  </b:Source>
  <b:Source>
    <b:Tag>Ron17</b:Tag>
    <b:SourceType>Book</b:SourceType>
    <b:Guid>{BEC10FB7-2A8B-46B7-809E-DB0F833478FB}</b:Guid>
    <b:Author>
      <b:Author>
        <b:NameList>
          <b:Person>
            <b:Last>Braghittoni</b:Last>
            <b:First>Ronaldo</b:First>
          </b:Person>
        </b:NameList>
      </b:Author>
    </b:Author>
    <b:Title>Business Intelligence - Implementar do Jeito Certo e a Custo Zero</b:Title>
    <b:Year>2017</b:Year>
    <b:City>São Paulo</b:City>
    <b:Publisher>Casa do Código</b:Publisher>
    <b:Edition>1ª</b:Edition>
    <b:RefOrder>10</b:RefOrder>
  </b:Source>
  <b:Source>
    <b:Tag>Ant09</b:Tag>
    <b:SourceType>JournalArticle</b:SourceType>
    <b:Guid>{E050B996-236E-4B26-BB49-857F9EDF33A5}</b:Guid>
    <b:Title>TECAP</b:Title>
    <b:Year>2009</b:Year>
    <b:City>Paraná</b:City>
    <b:Volume>III</b:Volume>
    <b:Author>
      <b:Author>
        <b:NameList>
          <b:Person>
            <b:Last>Antonelli</b:Last>
            <b:First>Ricardo</b:First>
            <b:Middle>Adriano</b:Middle>
          </b:Person>
        </b:NameList>
      </b:Author>
    </b:Author>
    <b:JournalName>Conhecendo o Business Intelligence (BI)</b:JournalName>
    <b:Pages>79-85</b:Pages>
    <b:RefOrder>24</b:RefOrder>
  </b:Source>
  <b:Source>
    <b:Tag>Mar19</b:Tag>
    <b:SourceType>InternetSite</b:SourceType>
    <b:Guid>{7143CA96-D69D-4A8D-A2DF-BAA69BB9CD0D}</b:Guid>
    <b:Author>
      <b:Author>
        <b:NameList>
          <b:Person>
            <b:Last>Almeida</b:Last>
            <b:First>Marco</b:First>
            <b:Middle>Antonio Bettine de</b:Middle>
          </b:Person>
          <b:Person>
            <b:Last>Sanchez</b:Last>
            <b:First>Livia</b:First>
          </b:Person>
        </b:NameList>
      </b:Author>
    </b:Author>
    <b:Title>REVEDUC</b:Title>
    <b:InternetSiteTitle>Os Negros na Legislação Educacional e Educação Formal no Brasil</b:InternetSiteTitle>
    <b:YearAccessed>2019</b:YearAccessed>
    <b:MonthAccessed>09</b:MonthAccessed>
    <b:DayAccessed>19</b:DayAccessed>
    <b:URL>http://www.reveduc.ufscar.br/index.php/reveduc/article/view/1459/500</b:URL>
    <b:Year>2016</b:Year>
    <b:RefOrder>13</b:RefOrder>
  </b:Source>
  <b:Source>
    <b:Tag>W3S19</b:Tag>
    <b:SourceType>InternetSite</b:SourceType>
    <b:Guid>{322B2970-8A4B-4AF1-9919-E336D80F7AC2}</b:Guid>
    <b:Author>
      <b:Author>
        <b:Corporate>W3Schools</b:Corporate>
      </b:Author>
    </b:Author>
    <b:Title>SQL NULL Values</b:Title>
    <b:InternetSiteTitle>What is a NULL Value?</b:InternetSiteTitle>
    <b:Year>2019</b:Year>
    <b:YearAccessed>2019</b:YearAccessed>
    <b:MonthAccessed>11</b:MonthAccessed>
    <b:DayAccessed>26</b:DayAccessed>
    <b:URL>www.w3schools.com/sql/sql_null_values.asp</b:URL>
    <b:RefOrder>25</b:RefOrder>
  </b:Source>
  <b:Source>
    <b:Tag>Pla00</b:Tag>
    <b:SourceType>InternetSite</b:SourceType>
    <b:Guid>{63F42977-F42A-4031-9A37-663A582C7219}</b:Guid>
    <b:Author>
      <b:Author>
        <b:Corporate>Plano de Desenvolvimento da Educação</b:Corporate>
      </b:Author>
    </b:Author>
    <b:InternetSiteTitle>Programa Luz para Todos levará energia elétrica a todas as escolas públicas do país</b:InternetSiteTitle>
    <b:Year>[200-?]</b:Year>
    <b:YearAccessed>2019</b:YearAccessed>
    <b:MonthAccessed>12</b:MonthAccessed>
    <b:DayAccessed>03</b:DayAccessed>
    <b:URL>http://portal.mec.gov.br/arquivos/Bk_pde/luz.html</b:URL>
    <b:RefOrder>19</b:RefOrder>
  </b:Source>
  <b:Source>
    <b:Tag>Épo18</b:Tag>
    <b:SourceType>InternetSite</b:SourceType>
    <b:Guid>{E7587268-4F22-4577-8C9B-85097282099A}</b:Guid>
    <b:Author>
      <b:Author>
        <b:Corporate>Época Negócios</b:Corporate>
      </b:Author>
    </b:Author>
    <b:InternetSiteTitle>Power BI: muito além de Business Intelligence</b:InternetSiteTitle>
    <b:Year>2018</b:Year>
    <b:YearAccessed>2019</b:YearAccessed>
    <b:MonthAccessed>09</b:MonthAccessed>
    <b:DayAccessed>04</b:DayAccessed>
    <b:URL>https://epocanegocios.globo.com/Publicidade/Microsoft/noticia/2018/03/power-bi-muito-alem-de-business-intelligence.html</b:URL>
    <b:RefOrder>26</b:RefOrder>
  </b:Source>
  <b:Source>
    <b:Tag>Min19</b:Tag>
    <b:SourceType>InternetSite</b:SourceType>
    <b:Guid>{F765E87E-F582-4F5B-80A6-0A3C99C51BA2}</b:Guid>
    <b:Author>
      <b:Author>
        <b:Corporate>Ministério da Educação</b:Corporate>
      </b:Author>
    </b:Author>
    <b:Title>Portal MEC</b:Title>
    <b:InternetSiteTitle>Institucional</b:InternetSiteTitle>
    <b:Year>2019</b:Year>
    <b:Month>Setembro</b:Month>
    <b:Day>04</b:Day>
    <b:URL>http://portal.mec.gov.br/institucional</b:URL>
    <b:YearAccessed>2019</b:YearAccessed>
    <b:MonthAccessed>09</b:MonthAccessed>
    <b:DayAccessed>19</b:DayAccessed>
    <b:RefOrder>27</b:RefOrder>
  </b:Source>
  <b:Source>
    <b:Tag>Por191</b:Tag>
    <b:SourceType>InternetSite</b:SourceType>
    <b:Guid>{238F00DD-7DDF-4BC9-8476-07498EB3CAD7}</b:Guid>
    <b:Author>
      <b:Author>
        <b:Corporate>Portal Brasileiro de Dados Abertos</b:Corporate>
      </b:Author>
    </b:Author>
    <b:InternetSiteTitle>Perguntas mais frequentes</b:InternetSiteTitle>
    <b:Year>2019</b:Year>
    <b:YearAccessed>2019</b:YearAccessed>
    <b:MonthAccessed>09</b:MonthAccessed>
    <b:DayAccessed>19</b:DayAccessed>
    <b:URL>http://dados.gov.br/pagina/faq</b:URL>
    <b:RefOrder>28</b:RefOrder>
  </b:Source>
  <b:Source>
    <b:Tag>Por19</b:Tag>
    <b:SourceType>InternetSite</b:SourceType>
    <b:Guid>{21C0791C-4969-4AB5-8956-032289C011DA}</b:Guid>
    <b:Author>
      <b:Author>
        <b:Corporate>Portal Brasileiro de Dados Abertos</b:Corporate>
      </b:Author>
    </b:Author>
    <b:InternetSiteTitle>O que são dados abertos?</b:InternetSiteTitle>
    <b:Year>2019</b:Year>
    <b:YearAccessed>2019</b:YearAccessed>
    <b:MonthAccessed>09</b:MonthAccessed>
    <b:DayAccessed>19</b:DayAccessed>
    <b:URL>http://dados.gov.br/pagina/dados-abertos</b:URL>
    <b:RefOrder>29</b:RefOrder>
  </b:Source>
  <b:Source>
    <b:Tag>Mic191</b:Tag>
    <b:SourceType>InternetSite</b:SourceType>
    <b:Guid>{AB92BBF5-3817-4AAB-BD48-67E2907E68BC}</b:Guid>
    <b:Author>
      <b:Author>
        <b:Corporate>Microsoft</b:Corporate>
      </b:Author>
    </b:Author>
    <b:InternetSiteTitle>O que é Power BI?</b:InternetSiteTitle>
    <b:Year>2019</b:Year>
    <b:YearAccessed>2019</b:YearAccessed>
    <b:MonthAccessed>09</b:MonthAccessed>
    <b:DayAccessed>04</b:DayAccessed>
    <b:URL>https://docs.microsoft.com/pt-br/power-bi/power-bi-overview</b:URL>
    <b:RefOrder>30</b:RefOrder>
  </b:Source>
  <b:Source>
    <b:Tag>IBG19</b:Tag>
    <b:SourceType>InternetSite</b:SourceType>
    <b:Guid>{F4A4CFB3-F286-499C-9134-39B0F7A268A0}</b:Guid>
    <b:Author>
      <b:Author>
        <b:Corporate>IBGE</b:Corporate>
      </b:Author>
    </b:Author>
    <b:Title>IBGE Educa</b:Title>
    <b:InternetSiteTitle>População Rural e Urbana</b:InternetSiteTitle>
    <b:Year>2015</b:Year>
    <b:YearAccessed>2019</b:YearAccessed>
    <b:MonthAccessed>12</b:MonthAccessed>
    <b:DayAccessed>03</b:DayAccessed>
    <b:URL>https://educa.ibge.gov.br/jovens/conheca-o-brasil/populacao/18313-populacao-rural-e-urbana.html</b:URL>
    <b:RefOrder>31</b:RefOrder>
  </b:Source>
  <b:Source>
    <b:Tag>INE19</b:Tag>
    <b:SourceType>InternetSite</b:SourceType>
    <b:Guid>{88BD10BA-47E2-4FD9-98D8-F56E11C84B12}</b:Guid>
    <b:Author>
      <b:Author>
        <b:Corporate>INEP</b:Corporate>
      </b:Author>
    </b:Author>
    <b:InternetSiteTitle>História</b:InternetSiteTitle>
    <b:Year>2019</b:Year>
    <b:YearAccessed>2019</b:YearAccessed>
    <b:MonthAccessed>09</b:MonthAccessed>
    <b:DayAccessed>19</b:DayAccessed>
    <b:URL>http://inep.gov.br/historia</b:URL>
    <b:RefOrder>32</b:RefOrder>
  </b:Source>
  <b:Source>
    <b:Tag>Sec18</b:Tag>
    <b:SourceType>InternetSite</b:SourceType>
    <b:Guid>{5855E9E1-A471-4CF0-84D1-15979E1E1278}</b:Guid>
    <b:Author>
      <b:Author>
        <b:Corporate>Secretaria de Estado da Educação</b:Corporate>
      </b:Author>
    </b:Author>
    <b:Title>GDF</b:Title>
    <b:InternetSiteTitle>Quantas escolas existem na rede pública de ensino do distrito federal?</b:InternetSiteTitle>
    <b:Year>2018</b:Year>
    <b:YearAccessed>2019</b:YearAccessed>
    <b:MonthAccessed>12</b:MonthAccessed>
    <b:DayAccessed>03</b:DayAccessed>
    <b:URL>http://www.se.df.gov.br/unidades-escolares/</b:URL>
    <b:RefOrder>33</b:RefOrder>
  </b:Source>
  <b:Source>
    <b:Tag>IBG10</b:Tag>
    <b:SourceType>InternetSite</b:SourceType>
    <b:Guid>{CC7782B3-C4DE-489D-8215-6C4CC8C4263C}</b:Guid>
    <b:Author>
      <b:Author>
        <b:Corporate>IBGE</b:Corporate>
      </b:Author>
    </b:Author>
    <b:InternetSiteTitle>Estatísticas de Gênero</b:InternetSiteTitle>
    <b:Year>2010</b:Year>
    <b:YearAccessed>2019</b:YearAccessed>
    <b:MonthAccessed>10</b:MonthAccessed>
    <b:DayAccessed>23</b:DayAccessed>
    <b:URL>https://www.ibge.gov.br/apps/snig/v1/notas_metodologicas.html?loc=0</b:URL>
    <b:RefOrder>34</b:RefOrder>
  </b:Source>
  <b:Source>
    <b:Tag>Mic19</b:Tag>
    <b:SourceType>InternetSite</b:SourceType>
    <b:Guid>{A1FBF3F0-4447-40AC-8F6F-EF49DB96C236}</b:Guid>
    <b:Year>2019</b:Year>
    <b:Author>
      <b:Author>
        <b:Corporate>Microsoft</b:Corporate>
      </b:Author>
    </b:Author>
    <b:InternetSiteTitle>Descrição do Serviço Power BI</b:InternetSiteTitle>
    <b:YearAccessed>2019</b:YearAccessed>
    <b:MonthAccessed>09</b:MonthAccessed>
    <b:DayAccessed>04</b:DayAccessed>
    <b:URL>https://docs.microsoft.com/pt-br/office365/servicedescriptions/power-bi-service-description</b:URL>
    <b:RefOrder>35</b:RefOrder>
  </b:Source>
  <b:Source>
    <b:Tag>PAN19</b:Tag>
    <b:SourceType>InternetSite</b:SourceType>
    <b:Guid>{E7FE0CA8-CAC4-4F04-952A-90B1EB445834}</b:Guid>
    <b:Author>
      <b:Author>
        <b:Corporate>PANOLY</b:Corporate>
      </b:Author>
    </b:Author>
    <b:Title>Data Warehouse Guide</b:Title>
    <b:InternetSiteTitle>Data Mart vs. Data Warehouse</b:InternetSiteTitle>
    <b:Year>2019</b:Year>
    <b:YearAccessed>2019</b:YearAccessed>
    <b:MonthAccessed>10</b:MonthAccessed>
    <b:DayAccessed>18</b:DayAccessed>
    <b:URL>https://panoply.io/data-warehouse-guide/data-mart-vs-data-warehouse/</b:URL>
    <b:RefOrder>9</b:RefOrder>
  </b:Source>
  <b:Source>
    <b:Tag>COD14</b:Tag>
    <b:SourceType>InternetSite</b:SourceType>
    <b:Guid>{9CE23E64-FCFC-4736-996C-F439A1F04683}</b:Guid>
    <b:InternetSiteTitle>A população negra do distrito federal</b:InternetSiteTitle>
    <b:Year>2014</b:Year>
    <b:YearAccessed>2019</b:YearAccessed>
    <b:MonthAccessed>12</b:MonthAccessed>
    <b:DayAccessed>03</b:DayAccessed>
    <b:URL>http://www.codeplan.df.gov.br/wp-content/uploads/2018/02/Popula%C3%A7%C3%A3o-Negra-no-Distrito-Federal-Analisando-as-Regi%C3%B5es-Administrativas.pdf</b:URL>
    <b:Author>
      <b:Author>
        <b:Corporate>CODEPLAN</b:Corporate>
      </b:Author>
    </b:Author>
    <b:RefOrder>36</b:RefOrder>
  </b:Source>
</b:Sources>
</file>

<file path=customXml/itemProps1.xml><?xml version="1.0" encoding="utf-8"?>
<ds:datastoreItem xmlns:ds="http://schemas.openxmlformats.org/officeDocument/2006/customXml" ds:itemID="{0B7CBEA9-31DA-42D2-91C9-44D33E070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Application>LibreOffice/6.2.1.2$Windows_X86_64 LibreOffice_project/7bcb35dc3024a62dea0caee87020152d1ee96e71</Application>
  <Pages>4</Pages>
  <Words>835</Words>
  <Characters>4616</Characters>
  <CharactersWithSpaces>5450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2019-11-26T12:21:00Z</dcterms:created>
  <dc:creator>Daniel Gads</dc:creator>
  <dc:description>Trabalho a ser apresentado para a obtenção de título de bacharel.</dc:description>
  <dc:language>pt-BR</dc:language>
  <cp:lastModifiedBy/>
  <cp:lastPrinted>2019-12-05T20:32:00Z</cp:lastPrinted>
  <dcterms:modified xsi:type="dcterms:W3CDTF">2019-12-14T21:29:15Z</dcterms:modified>
  <cp:revision>91</cp:revision>
  <dc:subject/>
  <dc:title>Estudo de Caso: Análise do Panorama da Atuação do Aluno Negro Entre 2015 a 2018 Utilizando Business Intelligence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category">
    <vt:lpwstr>tcc;bi</vt:lpwstr>
  </property>
</Properties>
</file>