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761" w:rsidRDefault="00A37761" w:rsidP="006B4A8D">
      <w:pPr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Introdução</w:t>
      </w:r>
    </w:p>
    <w:p w:rsidR="00A37761" w:rsidRDefault="00A37761" w:rsidP="006B4A8D">
      <w:pPr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37761" w:rsidRDefault="00A37761" w:rsidP="006B4A8D">
      <w:pPr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Da empresa</w:t>
      </w:r>
    </w:p>
    <w:p w:rsidR="00A37761" w:rsidRDefault="00A37761" w:rsidP="006B4A8D">
      <w:pPr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Nesta seção serão abordados todos os aspectos referentes a empresa onde o estágio foi desenvolvido.</w:t>
      </w:r>
    </w:p>
    <w:p w:rsidR="00A37761" w:rsidRPr="006B4A8D" w:rsidRDefault="00A37761" w:rsidP="006B4A8D">
      <w:pPr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1.1.1 </w:t>
      </w:r>
      <w:r w:rsidRPr="006B4A8D">
        <w:rPr>
          <w:rFonts w:ascii="Arial" w:hAnsi="Arial" w:cs="Arial"/>
          <w:sz w:val="24"/>
          <w:szCs w:val="24"/>
        </w:rPr>
        <w:t>História</w:t>
      </w:r>
    </w:p>
    <w:p w:rsidR="00A37761" w:rsidRPr="006B4A8D" w:rsidRDefault="00A37761" w:rsidP="006B4A8D">
      <w:pPr>
        <w:ind w:left="0" w:firstLine="0"/>
        <w:jc w:val="both"/>
        <w:rPr>
          <w:rFonts w:ascii="Arial" w:hAnsi="Arial" w:cs="Arial"/>
          <w:sz w:val="24"/>
          <w:szCs w:val="24"/>
        </w:rPr>
      </w:pPr>
      <w:r w:rsidRPr="006B4A8D">
        <w:rPr>
          <w:rFonts w:ascii="Arial" w:hAnsi="Arial" w:cs="Arial"/>
          <w:sz w:val="24"/>
          <w:szCs w:val="24"/>
        </w:rPr>
        <w:tab/>
        <w:t xml:space="preserve">A Caixa Econômica Federal (CEF), também conhecida como Caixa Econômica, ou Caixa é uma instituição financeira do tipo capital fechado e de gênero público, ou seja, ela é administrada exclusivamente pelo Estado (Governo Federal do Brasil) e suas ações não são comercializadas na Bolsa de Valores. É o maior banco público da América Latina. </w:t>
      </w:r>
    </w:p>
    <w:p w:rsidR="00A37761" w:rsidRDefault="00A37761" w:rsidP="006B4A8D">
      <w:pPr>
        <w:ind w:left="0" w:firstLine="720"/>
        <w:jc w:val="both"/>
        <w:rPr>
          <w:rFonts w:ascii="Arial" w:hAnsi="Arial" w:cs="Arial"/>
          <w:iCs/>
          <w:sz w:val="24"/>
          <w:szCs w:val="24"/>
        </w:rPr>
      </w:pPr>
      <w:r w:rsidRPr="006B4A8D">
        <w:rPr>
          <w:rFonts w:ascii="Arial" w:hAnsi="Arial" w:cs="Arial"/>
          <w:sz w:val="24"/>
          <w:szCs w:val="24"/>
        </w:rPr>
        <w:t xml:space="preserve">Foi fundada em 12 de janeiro de 1861 por meio do Decreto nº 2.723 assinado pelo então imperador Dom Pedro II, tendo como nome inicial </w:t>
      </w:r>
      <w:r w:rsidRPr="006B4A8D">
        <w:rPr>
          <w:rFonts w:ascii="Arial" w:hAnsi="Arial" w:cs="Arial"/>
          <w:i/>
          <w:iCs/>
          <w:sz w:val="24"/>
          <w:szCs w:val="24"/>
        </w:rPr>
        <w:t>Caixa Econômica da Corte</w:t>
      </w:r>
      <w:r w:rsidRPr="006B4A8D">
        <w:rPr>
          <w:rFonts w:ascii="Arial" w:hAnsi="Arial" w:cs="Arial"/>
          <w:iCs/>
          <w:sz w:val="24"/>
          <w:szCs w:val="24"/>
        </w:rPr>
        <w:t xml:space="preserve">. Desde sempre teve um foco social, devido ao seu propósito de, além da poupança, conceder empréstimos com a garantia do governo imperial, já que na época os agentes de empréstimo cobravam juros absurdos dos solicitantes e não davam a segurança necessária para essa operação. </w:t>
      </w:r>
    </w:p>
    <w:p w:rsidR="00A37761" w:rsidRDefault="00A37761" w:rsidP="006B4A8D">
      <w:pPr>
        <w:ind w:left="0" w:firstLine="72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Tem como missão </w:t>
      </w:r>
      <w:r w:rsidRPr="006B4A8D">
        <w:rPr>
          <w:rFonts w:ascii="Arial" w:hAnsi="Arial" w:cs="Arial"/>
          <w:i/>
          <w:iCs/>
          <w:sz w:val="24"/>
          <w:szCs w:val="24"/>
        </w:rPr>
        <w:t>“Promover o desenvolvimento sustentável do Brasil, gerando valor aos clientes e à sociedade como instituição financeira pública e agente de políticas de Estado”</w:t>
      </w:r>
      <w:r>
        <w:rPr>
          <w:rFonts w:ascii="Arial" w:hAnsi="Arial" w:cs="Arial"/>
          <w:iCs/>
          <w:sz w:val="24"/>
          <w:szCs w:val="24"/>
        </w:rPr>
        <w:t>. A CEF possui mais de 4.200 pontos de atendimento pelo Brasil, 15 mil correspondentes Caixa Aqui, 8 unidades-caminhão, 3 agências-barco, 55 mil terminais e mais de 13 mil lotéricas. Além de estar presente em todos os lugares do Brasil também pode ser encontrada nos Estados Unidos e em alguns países da Europa.</w:t>
      </w:r>
    </w:p>
    <w:p w:rsidR="00A37761" w:rsidRPr="006D5EDD" w:rsidRDefault="00A37761" w:rsidP="006D5EDD">
      <w:pPr>
        <w:ind w:left="0" w:firstLine="72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Atualmente a </w:t>
      </w:r>
      <w:r w:rsidRPr="006D5EDD">
        <w:rPr>
          <w:rFonts w:ascii="Arial" w:hAnsi="Arial" w:cs="Arial"/>
          <w:iCs/>
          <w:sz w:val="24"/>
          <w:szCs w:val="24"/>
        </w:rPr>
        <w:t xml:space="preserve">Caixa Econômica Federal </w:t>
      </w:r>
      <w:r>
        <w:rPr>
          <w:rFonts w:ascii="Arial" w:hAnsi="Arial" w:cs="Arial"/>
          <w:iCs/>
          <w:sz w:val="24"/>
          <w:szCs w:val="24"/>
        </w:rPr>
        <w:t>é o maior banco público da América Latina somando um lucro líquido no primeiro semestre de 2019 de mais de 8 milhões de reais, 22% a mais do que no primeiro semestre de 2018. Outros valores incluem: índice de inadimplência a 2%, 15% de r</w:t>
      </w:r>
      <w:r w:rsidRPr="00206DDA">
        <w:rPr>
          <w:rFonts w:ascii="Arial" w:hAnsi="Arial" w:cs="Arial"/>
          <w:iCs/>
          <w:sz w:val="24"/>
          <w:szCs w:val="24"/>
        </w:rPr>
        <w:t>etorno sobre o patrimônio</w:t>
      </w:r>
      <w:r>
        <w:rPr>
          <w:rFonts w:ascii="Arial" w:hAnsi="Arial" w:cs="Arial"/>
          <w:iCs/>
          <w:sz w:val="24"/>
          <w:szCs w:val="24"/>
        </w:rPr>
        <w:t>, 47% de</w:t>
      </w:r>
      <w:r w:rsidRPr="00206DDA">
        <w:rPr>
          <w:rFonts w:ascii="Arial" w:hAnsi="Arial" w:cs="Arial"/>
          <w:iCs/>
          <w:sz w:val="24"/>
          <w:szCs w:val="24"/>
        </w:rPr>
        <w:t xml:space="preserve"> eficiência operacional</w:t>
      </w:r>
      <w:r>
        <w:rPr>
          <w:rFonts w:ascii="Arial" w:hAnsi="Arial" w:cs="Arial"/>
          <w:iCs/>
          <w:sz w:val="24"/>
          <w:szCs w:val="24"/>
        </w:rPr>
        <w:t xml:space="preserve"> e 20% de índice de Basiléia.</w:t>
      </w:r>
    </w:p>
    <w:p w:rsidR="00A37761" w:rsidRPr="006B4A8D" w:rsidRDefault="00A37761" w:rsidP="006B4A8D">
      <w:pPr>
        <w:ind w:left="0" w:firstLine="720"/>
        <w:jc w:val="both"/>
        <w:rPr>
          <w:rFonts w:ascii="Arial" w:hAnsi="Arial" w:cs="Arial"/>
          <w:iCs/>
          <w:sz w:val="24"/>
          <w:szCs w:val="24"/>
        </w:rPr>
      </w:pPr>
    </w:p>
    <w:p w:rsidR="00A37761" w:rsidRPr="006B4A8D" w:rsidRDefault="00A37761" w:rsidP="006B4A8D">
      <w:pPr>
        <w:ind w:left="0" w:firstLine="0"/>
        <w:jc w:val="both"/>
        <w:rPr>
          <w:rFonts w:ascii="Arial" w:hAnsi="Arial" w:cs="Arial"/>
          <w:iCs/>
          <w:sz w:val="24"/>
          <w:szCs w:val="24"/>
        </w:rPr>
      </w:pPr>
    </w:p>
    <w:p w:rsidR="00A37761" w:rsidRPr="006B4A8D" w:rsidRDefault="00A37761" w:rsidP="006B4A8D">
      <w:pPr>
        <w:ind w:left="0" w:firstLine="0"/>
        <w:jc w:val="both"/>
        <w:rPr>
          <w:rFonts w:ascii="Arial" w:hAnsi="Arial" w:cs="Arial"/>
          <w:sz w:val="24"/>
          <w:szCs w:val="24"/>
        </w:rPr>
      </w:pPr>
      <w:hyperlink r:id="rId4" w:history="1">
        <w:r w:rsidRPr="006B4A8D">
          <w:rPr>
            <w:rStyle w:val="Hyperlink"/>
            <w:rFonts w:ascii="Arial" w:hAnsi="Arial" w:cs="Arial"/>
            <w:sz w:val="24"/>
            <w:szCs w:val="24"/>
          </w:rPr>
          <w:t>https://www2.camara.leg.br/legin/fed/decret/1824-1899/decreto-2723-12-janeiro-1861-556013-publicacaooriginal-75580-pe.html</w:t>
        </w:r>
      </w:hyperlink>
    </w:p>
    <w:p w:rsidR="00A37761" w:rsidRDefault="00A37761" w:rsidP="006B4A8D">
      <w:pPr>
        <w:ind w:left="0" w:firstLine="0"/>
        <w:jc w:val="both"/>
        <w:rPr>
          <w:rFonts w:ascii="Arial" w:hAnsi="Arial" w:cs="Arial"/>
          <w:sz w:val="24"/>
          <w:szCs w:val="24"/>
        </w:rPr>
      </w:pPr>
      <w:hyperlink r:id="rId5" w:history="1">
        <w:r w:rsidRPr="006B4A8D">
          <w:rPr>
            <w:rStyle w:val="Hyperlink"/>
            <w:rFonts w:ascii="Arial" w:hAnsi="Arial" w:cs="Arial"/>
            <w:sz w:val="24"/>
            <w:szCs w:val="24"/>
          </w:rPr>
          <w:t>http://www.caixa.gov.br/sobre-a-caixa/apresentacao/Paginas/default.aspx</w:t>
        </w:r>
      </w:hyperlink>
    </w:p>
    <w:p w:rsidR="00A37761" w:rsidRDefault="00A37761" w:rsidP="006B4A8D">
      <w:pPr>
        <w:ind w:left="0" w:firstLine="0"/>
        <w:jc w:val="both"/>
      </w:pPr>
      <w:hyperlink r:id="rId6" w:history="1">
        <w:r>
          <w:rPr>
            <w:rStyle w:val="Hyperlink"/>
          </w:rPr>
          <w:t>http://www.caixa.gov.br/atendimento/paginas/default.aspx</w:t>
        </w:r>
      </w:hyperlink>
    </w:p>
    <w:p w:rsidR="00A37761" w:rsidRDefault="00A37761" w:rsidP="006B4A8D">
      <w:pPr>
        <w:ind w:left="0" w:firstLine="0"/>
        <w:jc w:val="both"/>
      </w:pPr>
      <w:hyperlink r:id="rId7" w:anchor="cite_note-7" w:history="1">
        <w:r>
          <w:rPr>
            <w:rStyle w:val="Hyperlink"/>
          </w:rPr>
          <w:t>https://pt.wikipedia.org/wiki/Caixa_Econ%C3%B4mica_Federal#cite_note-7</w:t>
        </w:r>
      </w:hyperlink>
      <w:bookmarkStart w:id="0" w:name="_GoBack"/>
      <w:bookmarkEnd w:id="0"/>
    </w:p>
    <w:p w:rsidR="00A37761" w:rsidRDefault="00A37761" w:rsidP="006B4A8D">
      <w:pPr>
        <w:ind w:left="0" w:firstLine="0"/>
        <w:jc w:val="both"/>
      </w:pPr>
      <w:r>
        <w:t xml:space="preserve"> </w:t>
      </w:r>
      <w:hyperlink r:id="rId8" w:history="1">
        <w:r>
          <w:rPr>
            <w:rStyle w:val="Hyperlink"/>
          </w:rPr>
          <w:t>http://www.caixa.gov.br/internacional/escritorios/Paginas/default.aspx</w:t>
        </w:r>
      </w:hyperlink>
    </w:p>
    <w:p w:rsidR="00A37761" w:rsidRPr="006B4A8D" w:rsidRDefault="00A37761" w:rsidP="006B4A8D">
      <w:pPr>
        <w:ind w:left="0" w:firstLine="0"/>
        <w:jc w:val="both"/>
        <w:rPr>
          <w:rFonts w:ascii="Arial" w:hAnsi="Arial" w:cs="Arial"/>
          <w:sz w:val="24"/>
          <w:szCs w:val="24"/>
        </w:rPr>
      </w:pPr>
      <w:hyperlink r:id="rId9" w:history="1">
        <w:r>
          <w:rPr>
            <w:rStyle w:val="Hyperlink"/>
          </w:rPr>
          <w:t>http://www.caixa.gov.br/Downloads/caixa-demonstrativo-financeiro/Apresentacao_de_Resultados_2T19.pdf</w:t>
        </w:r>
      </w:hyperlink>
    </w:p>
    <w:sectPr w:rsidR="00A37761" w:rsidRPr="006B4A8D" w:rsidSect="005937A5">
      <w:pgSz w:w="11906" w:h="16838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CA8"/>
    <w:rsid w:val="00085702"/>
    <w:rsid w:val="000F2D20"/>
    <w:rsid w:val="001C5689"/>
    <w:rsid w:val="001F3A84"/>
    <w:rsid w:val="00206DDA"/>
    <w:rsid w:val="002D5034"/>
    <w:rsid w:val="004B7F8F"/>
    <w:rsid w:val="004C38DF"/>
    <w:rsid w:val="005937A5"/>
    <w:rsid w:val="00640C1D"/>
    <w:rsid w:val="006B4A8D"/>
    <w:rsid w:val="006D5EDD"/>
    <w:rsid w:val="00771D40"/>
    <w:rsid w:val="007750B8"/>
    <w:rsid w:val="00A14002"/>
    <w:rsid w:val="00A1662E"/>
    <w:rsid w:val="00A37761"/>
    <w:rsid w:val="00C02654"/>
    <w:rsid w:val="00CA0B10"/>
    <w:rsid w:val="00EE1CA8"/>
    <w:rsid w:val="00EE62D5"/>
    <w:rsid w:val="00F6502A"/>
    <w:rsid w:val="00FC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游明朝" w:hAnsi="Calibri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02A"/>
    <w:pPr>
      <w:spacing w:after="160" w:line="360" w:lineRule="auto"/>
      <w:ind w:left="709" w:firstLine="709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A1662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ixa.gov.br/internacional/escritorios/Paginas/default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Caixa_Econ%C3%B4mica_Feder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ixa.gov.br/atendimento/paginas/default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aixa.gov.br/sobre-a-caixa/apresentacao/Paginas/default.as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2.camara.leg.br/legin/fed/decret/1824-1899/decreto-2723-12-janeiro-1861-556013-publicacaooriginal-75580-pe.html" TargetMode="External"/><Relationship Id="rId9" Type="http://schemas.openxmlformats.org/officeDocument/2006/relationships/hyperlink" Target="http://www.caixa.gov.br/Downloads/caixa-demonstrativo-financeiro/Apresentacao_de_Resultados_2T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411</TotalTime>
  <Pages>2</Pages>
  <Words>446</Words>
  <Characters>2414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10</cp:revision>
  <dcterms:created xsi:type="dcterms:W3CDTF">2019-09-04T11:06:00Z</dcterms:created>
  <dcterms:modified xsi:type="dcterms:W3CDTF">2019-10-30T20:35:00Z</dcterms:modified>
</cp:coreProperties>
</file>