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60"/>
        <w:gridCol w:w="3311"/>
        <w:gridCol w:w="3607"/>
        <w:gridCol w:w="3679"/>
      </w:tblGrid>
      <w:tr w:rsidR="00035E6A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318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Domain</w:t>
            </w:r>
          </w:p>
        </w:tc>
        <w:tc>
          <w:tcPr>
            <w:tcW w:w="3614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do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ʊˈ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me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Область</w:t>
            </w:r>
          </w:p>
        </w:tc>
      </w:tr>
      <w:tr w:rsidR="00035E6A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318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Temporal difference</w:t>
            </w:r>
          </w:p>
        </w:tc>
        <w:tc>
          <w:tcPr>
            <w:tcW w:w="3614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temp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fr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Временная ошибка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318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High-dimensional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ha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da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ɪˈ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men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ʃə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nl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Многомерный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318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Artificial agent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ɑː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rt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ɪˈ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f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ɪʃ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e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</w:t>
            </w:r>
            <w:r w:rsidR="0053347B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ʒə</w:t>
            </w:r>
            <w:r w:rsidR="0053347B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nt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53347B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Искусственный агент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Set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set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Множество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Deep neural network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di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p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 xml:space="preserve"> 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ʊ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</w:t>
            </w:r>
            <w:proofErr w:type="spellEnd"/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netw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ɜː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rk</w:t>
            </w:r>
            <w:proofErr w:type="spellEnd"/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Глубокая нейронная сеть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Deep Q network (DQN)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di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p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kju</w:t>
            </w:r>
            <w:proofErr w:type="spellEnd"/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:]</w:t>
            </w:r>
            <w:r w:rsidR="00332CB2" w:rsidRPr="007F0B15">
              <w:rPr>
                <w:rFonts w:cstheme="minorHAnsi"/>
                <w:sz w:val="24"/>
                <w:szCs w:val="24"/>
              </w:rPr>
              <w:t xml:space="preserve"> </w:t>
            </w: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netw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ɜː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rk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 xml:space="preserve">Глубокая </w:t>
            </w:r>
            <w:r w:rsidRPr="007F0B15">
              <w:rPr>
                <w:rFonts w:cstheme="minorHAnsi"/>
                <w:sz w:val="24"/>
                <w:szCs w:val="24"/>
                <w:lang w:val="en-US"/>
              </w:rPr>
              <w:t xml:space="preserve">Q </w:t>
            </w:r>
            <w:r w:rsidRPr="007F0B15">
              <w:rPr>
                <w:rFonts w:cstheme="minorHAnsi"/>
                <w:sz w:val="24"/>
                <w:szCs w:val="24"/>
              </w:rPr>
              <w:t>сеть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Visual cortex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v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ɪʒ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u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k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ɔː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rteks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Зрительная зона коры головного мозга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Action-value function</w:t>
            </w:r>
          </w:p>
        </w:tc>
        <w:tc>
          <w:tcPr>
            <w:tcW w:w="3614" w:type="dxa"/>
          </w:tcPr>
          <w:p w:rsidR="004873A6" w:rsidRPr="007F0B15" w:rsidRDefault="00035E6A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æk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ʃ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 xml:space="preserve">- 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vælju</w:t>
            </w:r>
            <w:proofErr w:type="spellEnd"/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</w:t>
            </w:r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f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ʌ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ŋk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ʃ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Функция оценки действия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Reinforcement learning</w:t>
            </w:r>
          </w:p>
        </w:tc>
        <w:tc>
          <w:tcPr>
            <w:tcW w:w="3614" w:type="dxa"/>
          </w:tcPr>
          <w:p w:rsidR="004873A6" w:rsidRPr="007F0B15" w:rsidRDefault="00035E6A" w:rsidP="00332CB2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ri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ːɪ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ˈ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f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ɔː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rsm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nt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]-[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ɜː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rn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ŋ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Обучение с подкреплением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3318" w:type="dxa"/>
          </w:tcPr>
          <w:p w:rsidR="004873A6" w:rsidRPr="007F0B15" w:rsidRDefault="00332CB2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Experience replay</w:t>
            </w:r>
            <w:r w:rsidRPr="007F0B15">
              <w:rPr>
                <w:rFonts w:cstheme="minorHAnsi"/>
                <w:sz w:val="24"/>
                <w:szCs w:val="24"/>
              </w:rPr>
              <w:t xml:space="preserve"> </w:t>
            </w:r>
            <w:r w:rsidRPr="007F0B15">
              <w:rPr>
                <w:rFonts w:cstheme="minorHAnsi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3614" w:type="dxa"/>
          </w:tcPr>
          <w:p w:rsidR="004873A6" w:rsidRPr="007F0B15" w:rsidRDefault="00AC3C8D" w:rsidP="00332CB2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k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ˈ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sp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ri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="00332CB2" w:rsidRPr="007F0B15">
              <w:rPr>
                <w:rFonts w:cstheme="minorHAnsi"/>
                <w:sz w:val="24"/>
                <w:szCs w:val="24"/>
              </w:rPr>
              <w:t xml:space="preserve"> </w:t>
            </w: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ri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ple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proofErr w:type="spellEnd"/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mek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z</w:t>
            </w:r>
            <w:r w:rsidR="00332CB2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332CB2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m</w:t>
            </w:r>
            <w:proofErr w:type="spellEnd"/>
            <w:r w:rsidR="00332CB2"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332CB2" w:rsidP="00332CB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Механизм воспроизведения опыта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3318" w:type="dxa"/>
          </w:tcPr>
          <w:p w:rsidR="004873A6" w:rsidRPr="007F0B15" w:rsidRDefault="00D22995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Loss function</w:t>
            </w:r>
          </w:p>
        </w:tc>
        <w:tc>
          <w:tcPr>
            <w:tcW w:w="3614" w:type="dxa"/>
          </w:tcPr>
          <w:p w:rsidR="004873A6" w:rsidRPr="007F0B15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ɔː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f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ʌ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ŋk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ʃ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D22995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Функция потерь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3318" w:type="dxa"/>
          </w:tcPr>
          <w:p w:rsidR="004873A6" w:rsidRPr="007F0B15" w:rsidRDefault="00D22995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Convolutional network</w:t>
            </w:r>
          </w:p>
        </w:tc>
        <w:tc>
          <w:tcPr>
            <w:tcW w:w="3614" w:type="dxa"/>
          </w:tcPr>
          <w:p w:rsidR="004873A6" w:rsidRPr="007F0B15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k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ɑː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nv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əˈ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lu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ːʃ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netw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ɜː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rk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D22995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7F0B15">
              <w:rPr>
                <w:rFonts w:cstheme="minorHAnsi"/>
                <w:sz w:val="24"/>
                <w:szCs w:val="24"/>
              </w:rPr>
              <w:t>Свёрточная</w:t>
            </w:r>
            <w:proofErr w:type="spellEnd"/>
            <w:r w:rsidRPr="007F0B15">
              <w:rPr>
                <w:rFonts w:cstheme="minorHAnsi"/>
                <w:sz w:val="24"/>
                <w:szCs w:val="24"/>
              </w:rPr>
              <w:t xml:space="preserve"> сеть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3318" w:type="dxa"/>
          </w:tcPr>
          <w:p w:rsidR="004873A6" w:rsidRPr="007F0B15" w:rsidRDefault="00D22995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Gradient descent</w:t>
            </w:r>
          </w:p>
        </w:tc>
        <w:tc>
          <w:tcPr>
            <w:tcW w:w="3614" w:type="dxa"/>
          </w:tcPr>
          <w:p w:rsidR="004873A6" w:rsidRPr="007F0B15" w:rsidRDefault="00AC3C8D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ɡ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re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di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nt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="00D22995" w:rsidRPr="007F0B15">
              <w:rPr>
                <w:rFonts w:cstheme="minorHAnsi"/>
                <w:sz w:val="24"/>
                <w:szCs w:val="24"/>
                <w:lang w:val="en-US"/>
              </w:rPr>
              <w:t xml:space="preserve"> [</w:t>
            </w:r>
            <w:proofErr w:type="spellStart"/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</w:t>
            </w:r>
            <w:r w:rsidR="00D2299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ɪˈ</w:t>
            </w:r>
            <w:r w:rsidR="00D2299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sent</w:t>
            </w:r>
            <w:proofErr w:type="spellEnd"/>
            <w:r w:rsidR="00D22995"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D22995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Градиентный спуск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3318" w:type="dxa"/>
          </w:tcPr>
          <w:p w:rsidR="004873A6" w:rsidRPr="007F0B15" w:rsidRDefault="00BE5C9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T-distributed stochastic neighbor embedding (T-SNE)</w:t>
            </w:r>
          </w:p>
        </w:tc>
        <w:tc>
          <w:tcPr>
            <w:tcW w:w="3614" w:type="dxa"/>
          </w:tcPr>
          <w:p w:rsidR="004873A6" w:rsidRPr="007F0B15" w:rsidRDefault="00AC3C8D" w:rsidP="00BE5C93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BE5C93" w:rsidRPr="007F0B15">
              <w:rPr>
                <w:rFonts w:cstheme="minorHAnsi"/>
                <w:color w:val="213646"/>
                <w:sz w:val="24"/>
                <w:szCs w:val="24"/>
                <w:shd w:val="clear" w:color="auto" w:fill="FCFCFC"/>
                <w:lang w:val="en-US"/>
              </w:rPr>
              <w:t>t-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d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ɪˈ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str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ɪ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bj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ə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t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ə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d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st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əˈ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kastik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="00BE5C93" w:rsidRPr="007F0B15">
              <w:rPr>
                <w:rFonts w:cstheme="minorHAnsi"/>
                <w:sz w:val="24"/>
                <w:szCs w:val="24"/>
                <w:lang w:val="en-US"/>
              </w:rPr>
              <w:t xml:space="preserve"> [</w:t>
            </w:r>
            <w:proofErr w:type="spellStart"/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ne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ɪ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b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ə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r</w:t>
            </w:r>
            <w:proofErr w:type="spellEnd"/>
            <w:r w:rsidR="00BE5C93"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ɪ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m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ˈ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bed</w:t>
            </w:r>
            <w:r w:rsidR="00BE5C93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/>
              </w:rPr>
              <w:t>ɪ</w:t>
            </w:r>
            <w:r w:rsidR="00BE5C93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  <w:lang w:val="en-US"/>
              </w:rPr>
              <w:t>ŋ</w:t>
            </w:r>
            <w:proofErr w:type="spellEnd"/>
            <w:r w:rsidR="00BE5C93"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BE5C9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 xml:space="preserve">Стохастическое вложение соседей с </w:t>
            </w:r>
            <w:r w:rsidRPr="007F0B15"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Pr="007F0B15">
              <w:rPr>
                <w:rFonts w:cstheme="minorHAnsi"/>
                <w:sz w:val="24"/>
                <w:szCs w:val="24"/>
              </w:rPr>
              <w:t>-распределением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3318" w:type="dxa"/>
          </w:tcPr>
          <w:p w:rsidR="004873A6" w:rsidRPr="007F0B15" w:rsidRDefault="00BE5C93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Hidden layer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hidn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ler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BE5C93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Скрытый слой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Long-term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lɔːŋˈtɝːm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Долгосрочный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Hippocampus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hɪpəˈkæmpəs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7F0B15">
              <w:rPr>
                <w:rFonts w:cstheme="minorHAnsi"/>
                <w:sz w:val="24"/>
                <w:szCs w:val="24"/>
              </w:rPr>
              <w:t>Гиппокамп</w:t>
            </w:r>
            <w:proofErr w:type="spellEnd"/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Mammalian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mæˈmeɪliən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Млекопитающее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Machine learning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məˈʃiːn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[ˈ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lɜːrnɪŋ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Машинное обучение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Luminance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[ˈ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luːmɪnəns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Яркость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Root mean square propagation (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RMSprop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ruːt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miːn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s</w:t>
            </w:r>
            <w:bookmarkStart w:id="0" w:name="_GoBack"/>
            <w:bookmarkEnd w:id="0"/>
            <w:r w:rsidRPr="007F0B15">
              <w:rPr>
                <w:rFonts w:cstheme="minorHAnsi"/>
                <w:sz w:val="24"/>
                <w:szCs w:val="24"/>
                <w:lang w:val="en-US"/>
              </w:rPr>
              <w:t>kwer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[ˌ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prɑːpəˈɡeɪʃən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Среднеквадратичное распространение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Hyperparameter</w:t>
            </w:r>
            <w:proofErr w:type="spellEnd"/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haɪ.pərpəˈræmɪtər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7F0B15">
              <w:rPr>
                <w:rFonts w:cstheme="minorHAnsi"/>
                <w:sz w:val="24"/>
                <w:szCs w:val="24"/>
              </w:rPr>
              <w:t>Гиперпараметр</w:t>
            </w:r>
            <w:proofErr w:type="spellEnd"/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Grid search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ɡrɪd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sɜːrtʃ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Поиск по сетке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Atari emulator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[Atari] [ˈ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emjuleɪtər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Атари эмулятор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skriːn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Экран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Sophisticated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səˈfɪstɪkeɪtɪd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Усложнённый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Divergence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daɪˈvɜːrdʒəns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Расхождение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3318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Oscillation</w:t>
            </w:r>
          </w:p>
        </w:tc>
        <w:tc>
          <w:tcPr>
            <w:tcW w:w="3614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[ˌ</w:t>
            </w: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ɑːsɪˈleɪʃn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031950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Осцилляция</w:t>
            </w:r>
          </w:p>
        </w:tc>
      </w:tr>
      <w:tr w:rsidR="004873A6" w:rsidRPr="007F0B15" w:rsidTr="00356C49">
        <w:trPr>
          <w:trHeight w:val="397"/>
        </w:trPr>
        <w:tc>
          <w:tcPr>
            <w:tcW w:w="440" w:type="dxa"/>
          </w:tcPr>
          <w:p w:rsidR="004873A6" w:rsidRPr="007F0B15" w:rsidRDefault="004873A6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3318" w:type="dxa"/>
          </w:tcPr>
          <w:p w:rsidR="004873A6" w:rsidRPr="007F0B15" w:rsidRDefault="007F0B15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7F0B15">
              <w:rPr>
                <w:rFonts w:cstheme="minorHAnsi"/>
                <w:sz w:val="24"/>
                <w:szCs w:val="24"/>
                <w:lang w:val="en-US"/>
              </w:rPr>
              <w:t>Behaviour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 xml:space="preserve"> distribution</w:t>
            </w:r>
          </w:p>
        </w:tc>
        <w:tc>
          <w:tcPr>
            <w:tcW w:w="3614" w:type="dxa"/>
          </w:tcPr>
          <w:p w:rsidR="004873A6" w:rsidRPr="007F0B15" w:rsidRDefault="00356C49" w:rsidP="00356C49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F0B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b</w:t>
            </w:r>
            <w:r w:rsidR="007F0B1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ɪˈ</w:t>
            </w:r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he</w:t>
            </w:r>
            <w:r w:rsidR="007F0B1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vj</w:t>
            </w:r>
            <w:r w:rsidR="007F0B1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ə</w:t>
            </w:r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r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 [</w:t>
            </w:r>
            <w:proofErr w:type="spellStart"/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d</w:t>
            </w:r>
            <w:r w:rsidR="007F0B1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</w:t>
            </w:r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str</w:t>
            </w:r>
            <w:r w:rsidR="007F0B1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ɪˈ</w:t>
            </w:r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bju</w:t>
            </w:r>
            <w:r w:rsidR="007F0B15" w:rsidRPr="007F0B15">
              <w:rPr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ːʃ</w:t>
            </w:r>
            <w:r w:rsidR="007F0B15" w:rsidRPr="007F0B15">
              <w:rPr>
                <w:rFonts w:ascii="Georgia" w:hAnsi="Georgia"/>
                <w:color w:val="213646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Pr="007F0B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7F0B15" w:rsidRDefault="007F0B15" w:rsidP="00356C4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F0B15">
              <w:rPr>
                <w:rFonts w:cstheme="minorHAnsi"/>
                <w:sz w:val="24"/>
                <w:szCs w:val="24"/>
              </w:rPr>
              <w:t>Распределение поведения</w:t>
            </w:r>
          </w:p>
        </w:tc>
      </w:tr>
    </w:tbl>
    <w:p w:rsidR="00137DED" w:rsidRPr="007F0B15" w:rsidRDefault="00137DED" w:rsidP="00356C49">
      <w:pPr>
        <w:spacing w:line="276" w:lineRule="auto"/>
        <w:rPr>
          <w:rFonts w:cstheme="minorHAnsi"/>
          <w:sz w:val="24"/>
          <w:szCs w:val="24"/>
        </w:rPr>
      </w:pPr>
    </w:p>
    <w:sectPr w:rsidR="00137DED" w:rsidRPr="007F0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E3"/>
    <w:rsid w:val="00031950"/>
    <w:rsid w:val="00035E6A"/>
    <w:rsid w:val="00137DED"/>
    <w:rsid w:val="00332CB2"/>
    <w:rsid w:val="00356C49"/>
    <w:rsid w:val="003C6914"/>
    <w:rsid w:val="004873A6"/>
    <w:rsid w:val="0053347B"/>
    <w:rsid w:val="00641E43"/>
    <w:rsid w:val="00711AD4"/>
    <w:rsid w:val="007F0B15"/>
    <w:rsid w:val="00AC3C8D"/>
    <w:rsid w:val="00B756E3"/>
    <w:rsid w:val="00BE5C93"/>
    <w:rsid w:val="00D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B552"/>
  <w15:chartTrackingRefBased/>
  <w15:docId w15:val="{BC0C8A33-6C14-4BC2-89A7-A123672F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7</cp:revision>
  <dcterms:created xsi:type="dcterms:W3CDTF">2019-11-07T06:14:00Z</dcterms:created>
  <dcterms:modified xsi:type="dcterms:W3CDTF">2019-11-19T21:24:00Z</dcterms:modified>
</cp:coreProperties>
</file>