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1057" w:type="dxa"/>
        <w:tblInd w:w="-1281" w:type="dxa"/>
        <w:tblLook w:val="04A0" w:firstRow="1" w:lastRow="0" w:firstColumn="1" w:lastColumn="0" w:noHBand="0" w:noVBand="1"/>
      </w:tblPr>
      <w:tblGrid>
        <w:gridCol w:w="457"/>
        <w:gridCol w:w="3312"/>
        <w:gridCol w:w="3609"/>
        <w:gridCol w:w="3679"/>
      </w:tblGrid>
      <w:tr w:rsidR="00C11A8C" w:rsidRPr="00C11A8C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C11A8C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12" w:type="dxa"/>
            <w:shd w:val="clear" w:color="auto" w:fill="auto"/>
          </w:tcPr>
          <w:p w:rsidR="009916E3" w:rsidRPr="00C11A8C" w:rsidRDefault="00675A1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Anomaly detection</w:t>
            </w:r>
          </w:p>
        </w:tc>
        <w:tc>
          <w:tcPr>
            <w:tcW w:w="3609" w:type="dxa"/>
            <w:shd w:val="clear" w:color="auto" w:fill="auto"/>
          </w:tcPr>
          <w:p w:rsidR="009916E3" w:rsidRPr="00C11A8C" w:rsidRDefault="00C52B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="00675A12"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əˈnɑːməli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[</w:t>
            </w:r>
            <w:proofErr w:type="spellStart"/>
            <w:r w:rsidR="00675A12"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dɪˈtekʃn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C11A8C" w:rsidRDefault="00675A1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</w:rPr>
              <w:t>Обнаружение аномалии</w:t>
            </w:r>
          </w:p>
        </w:tc>
      </w:tr>
      <w:tr w:rsidR="00C11A8C" w:rsidRPr="00C11A8C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C11A8C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12" w:type="dxa"/>
            <w:shd w:val="clear" w:color="auto" w:fill="auto"/>
          </w:tcPr>
          <w:p w:rsidR="009916E3" w:rsidRPr="00C11A8C" w:rsidRDefault="0048145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Streaming data</w:t>
            </w:r>
          </w:p>
        </w:tc>
        <w:tc>
          <w:tcPr>
            <w:tcW w:w="3609" w:type="dxa"/>
            <w:shd w:val="clear" w:color="auto" w:fill="auto"/>
          </w:tcPr>
          <w:p w:rsidR="009916E3" w:rsidRPr="00C11A8C" w:rsidRDefault="00C52B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481455"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="00481455"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striːmɪŋ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="00481455" w:rsidRPr="00C11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1455"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481455"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="00481455"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deɪtə</w:t>
            </w:r>
            <w:proofErr w:type="spellEnd"/>
            <w:r w:rsidR="00481455"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C11A8C" w:rsidRDefault="0048145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</w:rPr>
              <w:t>Потоковые данные</w:t>
            </w:r>
          </w:p>
        </w:tc>
      </w:tr>
      <w:tr w:rsidR="00C11A8C" w:rsidRPr="00C11A8C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C11A8C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312" w:type="dxa"/>
            <w:shd w:val="clear" w:color="auto" w:fill="auto"/>
          </w:tcPr>
          <w:p w:rsidR="009916E3" w:rsidRPr="00C11A8C" w:rsidRDefault="0048145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Time-series data</w:t>
            </w:r>
          </w:p>
        </w:tc>
        <w:tc>
          <w:tcPr>
            <w:tcW w:w="3609" w:type="dxa"/>
            <w:shd w:val="clear" w:color="auto" w:fill="auto"/>
          </w:tcPr>
          <w:p w:rsidR="009916E3" w:rsidRPr="00C11A8C" w:rsidRDefault="00481455" w:rsidP="0048145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taɪm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[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sɪriːz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deɪtə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C11A8C" w:rsidRDefault="0048145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</w:rPr>
              <w:t>Временн</w:t>
            </w:r>
            <w:r w:rsidRPr="00C11A8C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ы́</w:t>
            </w:r>
            <w:r w:rsidRPr="00C11A8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</w:rPr>
              <w:t xml:space="preserve"> данные</w:t>
            </w:r>
          </w:p>
        </w:tc>
      </w:tr>
      <w:tr w:rsidR="00C11A8C" w:rsidRPr="00C11A8C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C11A8C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312" w:type="dxa"/>
            <w:shd w:val="clear" w:color="auto" w:fill="auto"/>
          </w:tcPr>
          <w:p w:rsidR="009916E3" w:rsidRPr="00C11A8C" w:rsidRDefault="00481455" w:rsidP="0014105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Sequential data</w:t>
            </w:r>
          </w:p>
        </w:tc>
        <w:tc>
          <w:tcPr>
            <w:tcW w:w="3609" w:type="dxa"/>
            <w:shd w:val="clear" w:color="auto" w:fill="auto"/>
          </w:tcPr>
          <w:p w:rsidR="009916E3" w:rsidRPr="00C11A8C" w:rsidRDefault="0048145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sɪˈkwenʃl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deɪtə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C11A8C" w:rsidRDefault="0048145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</w:rPr>
              <w:t>Последовательные данные</w:t>
            </w:r>
          </w:p>
        </w:tc>
      </w:tr>
      <w:tr w:rsidR="00C11A8C" w:rsidRPr="00C11A8C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C11A8C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312" w:type="dxa"/>
            <w:shd w:val="clear" w:color="auto" w:fill="auto"/>
          </w:tcPr>
          <w:p w:rsidR="009916E3" w:rsidRPr="00C11A8C" w:rsidRDefault="0048145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Anomalous behavior</w:t>
            </w:r>
          </w:p>
        </w:tc>
        <w:tc>
          <w:tcPr>
            <w:tcW w:w="3609" w:type="dxa"/>
            <w:shd w:val="clear" w:color="auto" w:fill="auto"/>
          </w:tcPr>
          <w:p w:rsidR="009916E3" w:rsidRPr="00C11A8C" w:rsidRDefault="00481455" w:rsidP="0048145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əˈnɑːmələs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[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bəˈheɪvjər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C11A8C" w:rsidRDefault="00481455" w:rsidP="0014105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</w:rPr>
              <w:t>Аномальное поведение</w:t>
            </w:r>
          </w:p>
        </w:tc>
      </w:tr>
      <w:tr w:rsidR="00C11A8C" w:rsidRPr="00C11A8C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C11A8C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312" w:type="dxa"/>
            <w:shd w:val="clear" w:color="auto" w:fill="auto"/>
          </w:tcPr>
          <w:p w:rsidR="009916E3" w:rsidRPr="00C11A8C" w:rsidRDefault="00481455" w:rsidP="0048145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Hierarchical Temporal Memory 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(HTM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609" w:type="dxa"/>
            <w:shd w:val="clear" w:color="auto" w:fill="auto"/>
          </w:tcPr>
          <w:p w:rsidR="009916E3" w:rsidRPr="00C11A8C" w:rsidRDefault="0048145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ˌ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haɪəˈrɑːrkɪkl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 [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tempərəl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 [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meməri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C11A8C" w:rsidRDefault="0048145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</w:rPr>
              <w:t>Иерархичная временная память</w:t>
            </w:r>
          </w:p>
        </w:tc>
      </w:tr>
      <w:tr w:rsidR="00C11A8C" w:rsidRPr="00C11A8C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C11A8C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312" w:type="dxa"/>
            <w:shd w:val="clear" w:color="auto" w:fill="auto"/>
          </w:tcPr>
          <w:p w:rsidR="009916E3" w:rsidRPr="00C11A8C" w:rsidRDefault="003F660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Numenta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Anomaly Benchmark (NAB)</w:t>
            </w:r>
          </w:p>
        </w:tc>
        <w:tc>
          <w:tcPr>
            <w:tcW w:w="3609" w:type="dxa"/>
            <w:shd w:val="clear" w:color="auto" w:fill="auto"/>
          </w:tcPr>
          <w:p w:rsidR="009916E3" w:rsidRPr="00C11A8C" w:rsidRDefault="00C52B81" w:rsidP="003F660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="003F6602"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numenta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[</w:t>
            </w:r>
            <w:proofErr w:type="spellStart"/>
            <w:r w:rsidR="003F6602"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əˈnɑːməli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[</w:t>
            </w:r>
            <w:r w:rsidR="003F6602"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="003F6602"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bentʃmɑːrk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C11A8C" w:rsidRDefault="003F660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</w:rPr>
              <w:t xml:space="preserve">Эталонный тест по обнаружению аномалий 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</w:rPr>
              <w:t>Нумента</w:t>
            </w:r>
            <w:proofErr w:type="spellEnd"/>
          </w:p>
        </w:tc>
      </w:tr>
      <w:tr w:rsidR="00C11A8C" w:rsidRPr="00C11A8C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C11A8C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312" w:type="dxa"/>
            <w:shd w:val="clear" w:color="auto" w:fill="auto"/>
          </w:tcPr>
          <w:p w:rsidR="009916E3" w:rsidRPr="00C11A8C" w:rsidRDefault="003F660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of Things (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IoT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6C7E4A"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609" w:type="dxa"/>
            <w:shd w:val="clear" w:color="auto" w:fill="auto"/>
          </w:tcPr>
          <w:p w:rsidR="009916E3" w:rsidRPr="00C11A8C" w:rsidRDefault="00C52B81" w:rsidP="0014105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3F6602"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="003F6602"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ɪntərnet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="003F6602" w:rsidRPr="00C11A8C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proofErr w:type="spellStart"/>
            <w:r w:rsidR="003F6602"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əv</w:t>
            </w:r>
            <w:proofErr w:type="spellEnd"/>
            <w:r w:rsidR="003F6602"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</w:t>
            </w:r>
            <w:r w:rsidR="003F6602"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="003F6602"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θɪŋz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C11A8C" w:rsidRDefault="003F660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</w:rPr>
              <w:t>Интернет вещей</w:t>
            </w:r>
            <w:r w:rsidR="006C7E4A" w:rsidRPr="00C11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11A8C" w:rsidRPr="00C11A8C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C11A8C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312" w:type="dxa"/>
            <w:shd w:val="clear" w:color="auto" w:fill="auto"/>
          </w:tcPr>
          <w:p w:rsidR="009916E3" w:rsidRPr="00C11A8C" w:rsidRDefault="003F660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Spatial anomaly</w:t>
            </w:r>
          </w:p>
        </w:tc>
        <w:tc>
          <w:tcPr>
            <w:tcW w:w="3609" w:type="dxa"/>
            <w:shd w:val="clear" w:color="auto" w:fill="auto"/>
          </w:tcPr>
          <w:p w:rsidR="009916E3" w:rsidRPr="00C11A8C" w:rsidRDefault="00C52B81" w:rsidP="0014105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3F6602"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="003F6602"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speɪʃl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[</w:t>
            </w:r>
            <w:proofErr w:type="spellStart"/>
            <w:r w:rsidR="003F6602"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əˈnɑːməli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C11A8C" w:rsidRDefault="003F660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</w:rPr>
              <w:t>Пространственная аномалия</w:t>
            </w:r>
          </w:p>
        </w:tc>
      </w:tr>
      <w:tr w:rsidR="00C11A8C" w:rsidRPr="00C11A8C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C11A8C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312" w:type="dxa"/>
            <w:shd w:val="clear" w:color="auto" w:fill="auto"/>
          </w:tcPr>
          <w:p w:rsidR="009916E3" w:rsidRPr="00C11A8C" w:rsidRDefault="003F660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Temporal anomaly</w:t>
            </w:r>
          </w:p>
        </w:tc>
        <w:tc>
          <w:tcPr>
            <w:tcW w:w="3609" w:type="dxa"/>
            <w:shd w:val="clear" w:color="auto" w:fill="auto"/>
          </w:tcPr>
          <w:p w:rsidR="009916E3" w:rsidRPr="00C11A8C" w:rsidRDefault="00B44F36" w:rsidP="003F660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tempərəl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 xml:space="preserve">] 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əˈnɑːməli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C11A8C" w:rsidRDefault="003F660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</w:rPr>
              <w:t>Временная аномалия</w:t>
            </w:r>
          </w:p>
        </w:tc>
      </w:tr>
      <w:tr w:rsidR="00C11A8C" w:rsidRPr="00C11A8C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C11A8C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312" w:type="dxa"/>
            <w:shd w:val="clear" w:color="auto" w:fill="auto"/>
          </w:tcPr>
          <w:p w:rsidR="009916E3" w:rsidRPr="00C11A8C" w:rsidRDefault="003F660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Contextual anomaly</w:t>
            </w:r>
          </w:p>
        </w:tc>
        <w:tc>
          <w:tcPr>
            <w:tcW w:w="3609" w:type="dxa"/>
            <w:shd w:val="clear" w:color="auto" w:fill="auto"/>
          </w:tcPr>
          <w:p w:rsidR="009916E3" w:rsidRPr="00C11A8C" w:rsidRDefault="00B44F36" w:rsidP="003F660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kənˈtekstʃuəl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əˈnɑːməli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C11A8C" w:rsidRDefault="003F6602" w:rsidP="00AD175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</w:rPr>
              <w:t>Контекстная аномалия</w:t>
            </w:r>
          </w:p>
        </w:tc>
      </w:tr>
      <w:tr w:rsidR="00C11A8C" w:rsidRPr="00C11A8C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C11A8C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312" w:type="dxa"/>
            <w:shd w:val="clear" w:color="auto" w:fill="auto"/>
          </w:tcPr>
          <w:p w:rsidR="009916E3" w:rsidRPr="00C11A8C" w:rsidRDefault="003F660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Central processor unit</w:t>
            </w:r>
            <w:r w:rsidRPr="00C11A8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CPU)</w:t>
            </w:r>
          </w:p>
        </w:tc>
        <w:tc>
          <w:tcPr>
            <w:tcW w:w="3609" w:type="dxa"/>
            <w:shd w:val="clear" w:color="auto" w:fill="auto"/>
          </w:tcPr>
          <w:p w:rsidR="009916E3" w:rsidRPr="00C11A8C" w:rsidRDefault="00B44F36" w:rsidP="00AD175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sentrəl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 [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prɑːsesər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 [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juːnɪt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C11A8C" w:rsidRDefault="003F660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</w:rPr>
              <w:t>Центральный процессор</w:t>
            </w:r>
          </w:p>
        </w:tc>
      </w:tr>
      <w:tr w:rsidR="00C11A8C" w:rsidRPr="00C11A8C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C11A8C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3312" w:type="dxa"/>
            <w:shd w:val="clear" w:color="auto" w:fill="auto"/>
          </w:tcPr>
          <w:p w:rsidR="009916E3" w:rsidRPr="00C11A8C" w:rsidRDefault="003F660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Concept drift</w:t>
            </w:r>
          </w:p>
        </w:tc>
        <w:tc>
          <w:tcPr>
            <w:tcW w:w="3609" w:type="dxa"/>
            <w:shd w:val="clear" w:color="auto" w:fill="auto"/>
          </w:tcPr>
          <w:p w:rsidR="009916E3" w:rsidRPr="00C11A8C" w:rsidRDefault="00B44F36" w:rsidP="00CB0FE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kɑːnsept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 [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drɪft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C11A8C" w:rsidRDefault="00CB0FE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</w:rPr>
              <w:t xml:space="preserve">Дрейф концепция </w:t>
            </w:r>
          </w:p>
        </w:tc>
      </w:tr>
      <w:tr w:rsidR="00C11A8C" w:rsidRPr="00C11A8C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C11A8C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3312" w:type="dxa"/>
            <w:shd w:val="clear" w:color="auto" w:fill="auto"/>
          </w:tcPr>
          <w:p w:rsidR="009916E3" w:rsidRPr="00C11A8C" w:rsidRDefault="00CB0FE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 tweaking</w:t>
            </w:r>
          </w:p>
        </w:tc>
        <w:tc>
          <w:tcPr>
            <w:tcW w:w="3609" w:type="dxa"/>
            <w:shd w:val="clear" w:color="auto" w:fill="auto"/>
          </w:tcPr>
          <w:p w:rsidR="009916E3" w:rsidRPr="00C11A8C" w:rsidRDefault="00B44F36" w:rsidP="00CB0FE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pəˈræmɪtər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 [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twiːkɪŋ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C11A8C" w:rsidRDefault="00CB0FE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</w:rPr>
              <w:t>Настройка параметров</w:t>
            </w:r>
          </w:p>
        </w:tc>
      </w:tr>
      <w:tr w:rsidR="00C11A8C" w:rsidRPr="00C11A8C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C11A8C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3312" w:type="dxa"/>
            <w:shd w:val="clear" w:color="auto" w:fill="auto"/>
          </w:tcPr>
          <w:p w:rsidR="009916E3" w:rsidRPr="00C11A8C" w:rsidRDefault="00CB0FE8" w:rsidP="00CB0FE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Support vector machine (SVM)</w:t>
            </w:r>
          </w:p>
        </w:tc>
        <w:tc>
          <w:tcPr>
            <w:tcW w:w="3609" w:type="dxa"/>
            <w:shd w:val="clear" w:color="auto" w:fill="auto"/>
          </w:tcPr>
          <w:p w:rsidR="00B44F36" w:rsidRPr="00C11A8C" w:rsidRDefault="00B44F36" w:rsidP="00AD175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səˈpɔːrt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 [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vektər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 [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məˈʃiːn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C11A8C" w:rsidRDefault="00CB0FE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</w:rPr>
              <w:t>Метод опорных векторов</w:t>
            </w:r>
          </w:p>
        </w:tc>
      </w:tr>
      <w:tr w:rsidR="00C11A8C" w:rsidRPr="00C11A8C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C11A8C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3312" w:type="dxa"/>
            <w:shd w:val="clear" w:color="auto" w:fill="auto"/>
          </w:tcPr>
          <w:p w:rsidR="009916E3" w:rsidRPr="00C11A8C" w:rsidRDefault="00CB0FE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Decision tree</w:t>
            </w:r>
          </w:p>
        </w:tc>
        <w:tc>
          <w:tcPr>
            <w:tcW w:w="3609" w:type="dxa"/>
            <w:shd w:val="clear" w:color="auto" w:fill="auto"/>
          </w:tcPr>
          <w:p w:rsidR="009916E3" w:rsidRPr="00C11A8C" w:rsidRDefault="00B44F36" w:rsidP="00AD175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dɪˈsɪʒn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 [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tri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ː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C11A8C" w:rsidRDefault="00CB0FE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</w:rPr>
              <w:t>Дерево решений</w:t>
            </w:r>
          </w:p>
        </w:tc>
      </w:tr>
      <w:tr w:rsidR="00C11A8C" w:rsidRPr="00C11A8C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C11A8C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3312" w:type="dxa"/>
            <w:shd w:val="clear" w:color="auto" w:fill="auto"/>
          </w:tcPr>
          <w:p w:rsidR="009916E3" w:rsidRPr="00C11A8C" w:rsidRDefault="00CB0FE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Clustering</w:t>
            </w:r>
          </w:p>
        </w:tc>
        <w:tc>
          <w:tcPr>
            <w:tcW w:w="3609" w:type="dxa"/>
            <w:shd w:val="clear" w:color="auto" w:fill="auto"/>
          </w:tcPr>
          <w:p w:rsidR="009916E3" w:rsidRPr="00C11A8C" w:rsidRDefault="00B44F36" w:rsidP="00CB0FE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[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klʌstərɪŋ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C11A8C" w:rsidRDefault="00CB0FE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</w:rPr>
              <w:t>Кластеризация</w:t>
            </w:r>
          </w:p>
        </w:tc>
      </w:tr>
      <w:tr w:rsidR="00C11A8C" w:rsidRPr="00C11A8C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C11A8C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3312" w:type="dxa"/>
            <w:shd w:val="clear" w:color="auto" w:fill="auto"/>
          </w:tcPr>
          <w:p w:rsidR="009916E3" w:rsidRPr="00C11A8C" w:rsidRDefault="00CB0FE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Outlier</w:t>
            </w:r>
          </w:p>
        </w:tc>
        <w:tc>
          <w:tcPr>
            <w:tcW w:w="3609" w:type="dxa"/>
            <w:shd w:val="clear" w:color="auto" w:fill="auto"/>
          </w:tcPr>
          <w:p w:rsidR="009916E3" w:rsidRPr="00C11A8C" w:rsidRDefault="00CB0FE8" w:rsidP="00CB0FE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aʊtlaɪər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C11A8C" w:rsidRDefault="00CB0FE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</w:rPr>
              <w:t>Посторонний</w:t>
            </w:r>
          </w:p>
        </w:tc>
      </w:tr>
      <w:tr w:rsidR="00C11A8C" w:rsidRPr="00C11A8C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C11A8C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3312" w:type="dxa"/>
            <w:shd w:val="clear" w:color="auto" w:fill="auto"/>
          </w:tcPr>
          <w:p w:rsidR="009916E3" w:rsidRPr="00C11A8C" w:rsidRDefault="00CB0FE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Seasonal anomaly</w:t>
            </w:r>
          </w:p>
        </w:tc>
        <w:tc>
          <w:tcPr>
            <w:tcW w:w="3609" w:type="dxa"/>
            <w:shd w:val="clear" w:color="auto" w:fill="auto"/>
          </w:tcPr>
          <w:p w:rsidR="009916E3" w:rsidRPr="00C11A8C" w:rsidRDefault="00B44F36" w:rsidP="00CB0FE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[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siːzənl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 [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əˈnɑːməli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C11A8C" w:rsidRDefault="00CB0FE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</w:rPr>
              <w:t>Сезонная аномалия</w:t>
            </w:r>
          </w:p>
        </w:tc>
      </w:tr>
      <w:tr w:rsidR="00C11A8C" w:rsidRPr="00C11A8C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C11A8C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312" w:type="dxa"/>
            <w:shd w:val="clear" w:color="auto" w:fill="auto"/>
          </w:tcPr>
          <w:p w:rsidR="009916E3" w:rsidRPr="00C11A8C" w:rsidRDefault="00CB0FE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Relative entropy</w:t>
            </w:r>
          </w:p>
        </w:tc>
        <w:tc>
          <w:tcPr>
            <w:tcW w:w="3609" w:type="dxa"/>
            <w:shd w:val="clear" w:color="auto" w:fill="auto"/>
          </w:tcPr>
          <w:p w:rsidR="009916E3" w:rsidRPr="00C11A8C" w:rsidRDefault="00B44F36" w:rsidP="00CB0FE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relətɪv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 [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entrəpi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C11A8C" w:rsidRDefault="00CB0FE8" w:rsidP="0055378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</w:rPr>
              <w:t>Относительная энтропия</w:t>
            </w:r>
          </w:p>
        </w:tc>
      </w:tr>
      <w:tr w:rsidR="00C11A8C" w:rsidRPr="00C11A8C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C11A8C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3312" w:type="dxa"/>
            <w:shd w:val="clear" w:color="auto" w:fill="auto"/>
          </w:tcPr>
          <w:p w:rsidR="009916E3" w:rsidRPr="00C11A8C" w:rsidRDefault="00CB0FE8" w:rsidP="00CB0FE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Encoder</w:t>
            </w:r>
          </w:p>
        </w:tc>
        <w:tc>
          <w:tcPr>
            <w:tcW w:w="3609" w:type="dxa"/>
            <w:shd w:val="clear" w:color="auto" w:fill="auto"/>
          </w:tcPr>
          <w:p w:rsidR="009916E3" w:rsidRPr="00C11A8C" w:rsidRDefault="00B44F36" w:rsidP="00C44A0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ɪnˈkəʊdər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C11A8C" w:rsidRDefault="00CB0FE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</w:rPr>
              <w:t>Кодировщик</w:t>
            </w:r>
          </w:p>
        </w:tc>
      </w:tr>
      <w:tr w:rsidR="00C11A8C" w:rsidRPr="00C11A8C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C11A8C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3312" w:type="dxa"/>
            <w:shd w:val="clear" w:color="auto" w:fill="auto"/>
          </w:tcPr>
          <w:p w:rsidR="009916E3" w:rsidRPr="00C11A8C" w:rsidRDefault="00C44A0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Anomaly likelihood</w:t>
            </w:r>
          </w:p>
        </w:tc>
        <w:tc>
          <w:tcPr>
            <w:tcW w:w="3609" w:type="dxa"/>
            <w:shd w:val="clear" w:color="auto" w:fill="auto"/>
          </w:tcPr>
          <w:p w:rsidR="009916E3" w:rsidRPr="00C11A8C" w:rsidRDefault="00B44F36" w:rsidP="00C44A0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[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əˈnɑːməli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laɪklihʊd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C11A8C" w:rsidRDefault="00C44A0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</w:rPr>
              <w:t>Вероятность аномалии</w:t>
            </w:r>
          </w:p>
        </w:tc>
      </w:tr>
      <w:tr w:rsidR="00C11A8C" w:rsidRPr="00C11A8C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C11A8C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3312" w:type="dxa"/>
            <w:shd w:val="clear" w:color="auto" w:fill="auto"/>
          </w:tcPr>
          <w:p w:rsidR="009916E3" w:rsidRPr="00C11A8C" w:rsidRDefault="00C44A0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Window-based method</w:t>
            </w:r>
          </w:p>
        </w:tc>
        <w:tc>
          <w:tcPr>
            <w:tcW w:w="3609" w:type="dxa"/>
            <w:shd w:val="clear" w:color="auto" w:fill="auto"/>
          </w:tcPr>
          <w:p w:rsidR="009916E3" w:rsidRPr="00C11A8C" w:rsidRDefault="00B44F36" w:rsidP="00C44A0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wɪndoʊ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]-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[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beɪst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 [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meθəd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C11A8C" w:rsidRDefault="00C44A0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</w:rPr>
              <w:t>Оконные методы</w:t>
            </w:r>
          </w:p>
        </w:tc>
      </w:tr>
      <w:tr w:rsidR="00C11A8C" w:rsidRPr="00C11A8C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C11A8C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3312" w:type="dxa"/>
            <w:shd w:val="clear" w:color="auto" w:fill="auto"/>
          </w:tcPr>
          <w:p w:rsidR="009916E3" w:rsidRPr="00C11A8C" w:rsidRDefault="00C44A0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Binary vector</w:t>
            </w:r>
          </w:p>
        </w:tc>
        <w:tc>
          <w:tcPr>
            <w:tcW w:w="3609" w:type="dxa"/>
            <w:shd w:val="clear" w:color="auto" w:fill="auto"/>
          </w:tcPr>
          <w:p w:rsidR="009916E3" w:rsidRPr="00C11A8C" w:rsidRDefault="00B44F36" w:rsidP="00C44A0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baɪnəri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 [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vektər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C11A8C" w:rsidRDefault="00C44A0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</w:rPr>
              <w:t>Двоичный вектор</w:t>
            </w:r>
          </w:p>
        </w:tc>
      </w:tr>
      <w:tr w:rsidR="00C11A8C" w:rsidRPr="00C11A8C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C11A8C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3312" w:type="dxa"/>
            <w:shd w:val="clear" w:color="auto" w:fill="auto"/>
          </w:tcPr>
          <w:p w:rsidR="009916E3" w:rsidRPr="00C11A8C" w:rsidRDefault="00C44A0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Temporal pattern</w:t>
            </w:r>
          </w:p>
        </w:tc>
        <w:tc>
          <w:tcPr>
            <w:tcW w:w="3609" w:type="dxa"/>
            <w:shd w:val="clear" w:color="auto" w:fill="auto"/>
          </w:tcPr>
          <w:p w:rsidR="009916E3" w:rsidRPr="00C11A8C" w:rsidRDefault="00B44F36" w:rsidP="00C44A0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tempərəl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 [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pætərn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C11A8C" w:rsidRDefault="00C44A0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</w:rPr>
              <w:t>Временной шаблон</w:t>
            </w:r>
          </w:p>
        </w:tc>
      </w:tr>
      <w:tr w:rsidR="00C11A8C" w:rsidRPr="00C11A8C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C11A8C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3312" w:type="dxa"/>
            <w:shd w:val="clear" w:color="auto" w:fill="auto"/>
          </w:tcPr>
          <w:p w:rsidR="009916E3" w:rsidRPr="00C11A8C" w:rsidRDefault="00C44A0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Prediction error</w:t>
            </w:r>
          </w:p>
        </w:tc>
        <w:tc>
          <w:tcPr>
            <w:tcW w:w="3609" w:type="dxa"/>
            <w:shd w:val="clear" w:color="auto" w:fill="auto"/>
          </w:tcPr>
          <w:p w:rsidR="009916E3" w:rsidRPr="00C11A8C" w:rsidRDefault="00B44F36" w:rsidP="00C44A0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prɪˈdɪkʃn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 [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erər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C11A8C" w:rsidRDefault="00C44A0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</w:rPr>
              <w:t>Ошибка предсказывания</w:t>
            </w:r>
          </w:p>
        </w:tc>
      </w:tr>
      <w:tr w:rsidR="00C11A8C" w:rsidRPr="00C11A8C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C11A8C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3312" w:type="dxa"/>
            <w:shd w:val="clear" w:color="auto" w:fill="auto"/>
          </w:tcPr>
          <w:p w:rsidR="009916E3" w:rsidRPr="00C11A8C" w:rsidRDefault="00C44A0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K-means algorithm</w:t>
            </w:r>
          </w:p>
        </w:tc>
        <w:tc>
          <w:tcPr>
            <w:tcW w:w="3609" w:type="dxa"/>
            <w:shd w:val="clear" w:color="auto" w:fill="auto"/>
          </w:tcPr>
          <w:p w:rsidR="009916E3" w:rsidRPr="00C11A8C" w:rsidRDefault="00B44F36" w:rsidP="00C44A0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]-[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miːnz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 [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ælɡərɪðəm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C11A8C" w:rsidRDefault="00C44A0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</w:rPr>
              <w:t xml:space="preserve">Алгоритм </w:t>
            </w:r>
            <w:r w:rsidR="00B44F36" w:rsidRPr="00C11A8C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C11A8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B44F36" w:rsidRPr="00C11A8C">
              <w:rPr>
                <w:rFonts w:ascii="Times New Roman" w:hAnsi="Times New Roman" w:cs="Times New Roman"/>
                <w:sz w:val="24"/>
                <w:szCs w:val="24"/>
              </w:rPr>
              <w:t>а»</w:t>
            </w:r>
            <w:r w:rsidRPr="00C11A8C">
              <w:rPr>
                <w:rFonts w:ascii="Times New Roman" w:hAnsi="Times New Roman" w:cs="Times New Roman"/>
                <w:sz w:val="24"/>
                <w:szCs w:val="24"/>
              </w:rPr>
              <w:t>-средних</w:t>
            </w:r>
          </w:p>
        </w:tc>
      </w:tr>
      <w:tr w:rsidR="00C11A8C" w:rsidRPr="00C11A8C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C11A8C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3312" w:type="dxa"/>
            <w:shd w:val="clear" w:color="auto" w:fill="auto"/>
          </w:tcPr>
          <w:p w:rsidR="009916E3" w:rsidRPr="00C11A8C" w:rsidRDefault="00C44A0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Kernel-based method</w:t>
            </w:r>
          </w:p>
        </w:tc>
        <w:tc>
          <w:tcPr>
            <w:tcW w:w="3609" w:type="dxa"/>
            <w:shd w:val="clear" w:color="auto" w:fill="auto"/>
          </w:tcPr>
          <w:p w:rsidR="009916E3" w:rsidRPr="00C11A8C" w:rsidRDefault="00B44F36" w:rsidP="00B44F3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kɜːrnl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]-[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beɪst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 [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meθəd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C11A8C" w:rsidRDefault="00B44F36" w:rsidP="00B44F3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C11A8C">
              <w:rPr>
                <w:rFonts w:ascii="Times New Roman" w:hAnsi="Times New Roman" w:cs="Times New Roman"/>
                <w:sz w:val="24"/>
                <w:szCs w:val="24"/>
              </w:rPr>
              <w:t>использующий ядро</w:t>
            </w:r>
          </w:p>
        </w:tc>
      </w:tr>
      <w:tr w:rsidR="00C11A8C" w:rsidRPr="00C11A8C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C11A8C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3312" w:type="dxa"/>
            <w:shd w:val="clear" w:color="auto" w:fill="auto"/>
          </w:tcPr>
          <w:p w:rsidR="009916E3" w:rsidRPr="00C11A8C" w:rsidRDefault="00B44F3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Sliding window threshold</w:t>
            </w:r>
          </w:p>
        </w:tc>
        <w:tc>
          <w:tcPr>
            <w:tcW w:w="3609" w:type="dxa"/>
            <w:shd w:val="clear" w:color="auto" w:fill="auto"/>
          </w:tcPr>
          <w:p w:rsidR="009916E3" w:rsidRPr="00C11A8C" w:rsidRDefault="00B44F36" w:rsidP="00B44F3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sˈlaɪdɪŋ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 [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wɪndoʊ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 [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θreʃhoʊld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C11A8C" w:rsidRDefault="00B44F3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</w:rPr>
              <w:t>Порог скользящего окна</w:t>
            </w:r>
          </w:p>
        </w:tc>
      </w:tr>
      <w:tr w:rsidR="00C11A8C" w:rsidRPr="00C11A8C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C11A8C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3312" w:type="dxa"/>
            <w:shd w:val="clear" w:color="auto" w:fill="auto"/>
          </w:tcPr>
          <w:p w:rsidR="009916E3" w:rsidRPr="00C11A8C" w:rsidRDefault="00B44F36" w:rsidP="006943EF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 nearest neighbor method</w:t>
            </w:r>
          </w:p>
        </w:tc>
        <w:tc>
          <w:tcPr>
            <w:tcW w:w="3609" w:type="dxa"/>
            <w:shd w:val="clear" w:color="auto" w:fill="auto"/>
          </w:tcPr>
          <w:p w:rsidR="009916E3" w:rsidRPr="00C11A8C" w:rsidRDefault="00C11A8C" w:rsidP="00B44F3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bookmarkStart w:id="0" w:name="_GoBack"/>
            <w:bookmarkEnd w:id="0"/>
            <w:r w:rsidRPr="00C11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[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nɪrəst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 [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neɪbər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 [</w:t>
            </w:r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meθəd</w:t>
            </w:r>
            <w:proofErr w:type="spellEnd"/>
            <w:r w:rsidRPr="00C11A8C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C11A8C" w:rsidRDefault="00B44F3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1A8C">
              <w:rPr>
                <w:rFonts w:ascii="Times New Roman" w:hAnsi="Times New Roman" w:cs="Times New Roman"/>
                <w:sz w:val="24"/>
                <w:szCs w:val="24"/>
              </w:rPr>
              <w:t>Метод «ка» ближних соседей</w:t>
            </w:r>
          </w:p>
        </w:tc>
      </w:tr>
    </w:tbl>
    <w:p w:rsidR="009916E3" w:rsidRPr="00C11A8C" w:rsidRDefault="009916E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9916E3" w:rsidRPr="00C11A8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6E3"/>
    <w:rsid w:val="0014105E"/>
    <w:rsid w:val="003F6602"/>
    <w:rsid w:val="00481455"/>
    <w:rsid w:val="00553786"/>
    <w:rsid w:val="00675A12"/>
    <w:rsid w:val="006943EF"/>
    <w:rsid w:val="006C7E4A"/>
    <w:rsid w:val="009916E3"/>
    <w:rsid w:val="00AD1758"/>
    <w:rsid w:val="00B44F36"/>
    <w:rsid w:val="00C11A8C"/>
    <w:rsid w:val="00C44A0A"/>
    <w:rsid w:val="00C52B81"/>
    <w:rsid w:val="00CB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2611B"/>
  <w15:docId w15:val="{F4533714-F234-429D-8443-513F80C5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table" w:styleId="a6">
    <w:name w:val="Table Grid"/>
    <w:basedOn w:val="a1"/>
    <w:uiPriority w:val="39"/>
    <w:rsid w:val="00487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</dc:creator>
  <dc:description/>
  <cp:lastModifiedBy>Evgenii</cp:lastModifiedBy>
  <cp:revision>13</cp:revision>
  <dcterms:created xsi:type="dcterms:W3CDTF">2019-11-07T06:14:00Z</dcterms:created>
  <dcterms:modified xsi:type="dcterms:W3CDTF">2019-12-16T21:36:00Z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