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Vector Database Design for Terry (IT Admin Agent)</w:t>
      </w:r>
    </w:p>
    <w:p>
      <w:r>
        <w:t>This document describes how a vector database should be structured and used to infer user intent for the Terry IT Administrator n8n agent. The vector database enables semantic understanding of user queries and routes them to the correct IT functionality.</w:t>
      </w:r>
    </w:p>
    <w:p>
      <w:pPr>
        <w:pStyle w:val="Heading2"/>
      </w:pPr>
      <w:r>
        <w:t>1. Purpose of Vector Database</w:t>
      </w:r>
    </w:p>
    <w:p>
      <w:r>
        <w:t>The vector database stores semantically meaningful examples of user queries mapped to supported IT functionalities. When a user submits a request, the agent performs a similarity search to determine the closest matching intent.</w:t>
      </w:r>
    </w:p>
    <w:p>
      <w:pPr>
        <w:pStyle w:val="Heading2"/>
      </w:pPr>
      <w:r>
        <w:t>2. Supported Intent Categories</w:t>
      </w:r>
    </w:p>
    <w:p>
      <w:r>
        <w:t>- Web Server Status Check (NGINX / Website)</w:t>
      </w:r>
    </w:p>
    <w:p>
      <w:r>
        <w:t>- Machine Status Check (VM / Host UP-DOWN)</w:t>
      </w:r>
    </w:p>
    <w:p>
      <w:r>
        <w:t>- SFTP Operations (List / Upload / Download)</w:t>
      </w:r>
    </w:p>
    <w:p>
      <w:r>
        <w:t>- Local File Listing</w:t>
      </w:r>
    </w:p>
    <w:p>
      <w:r>
        <w:t>- Samba Server Operations</w:t>
      </w:r>
    </w:p>
    <w:p>
      <w:r>
        <w:t>- NTP Sync Status Check</w:t>
      </w:r>
    </w:p>
    <w:p>
      <w:r>
        <w:t>- NTP Client Check</w:t>
      </w:r>
    </w:p>
    <w:p>
      <w:pPr>
        <w:pStyle w:val="Heading2"/>
      </w:pPr>
      <w:r>
        <w:t>3. Example Vector Entries</w:t>
      </w:r>
    </w:p>
    <w:p>
      <w:r>
        <w:t>Each intent should contain multiple natural-language variations.</w:t>
      </w:r>
    </w:p>
    <w:p>
      <w:pPr>
        <w:pStyle w:val="ListBullet"/>
      </w:pPr>
      <w:r>
        <w:br/>
        <w:t>Web Server Check:</w:t>
      </w:r>
    </w:p>
    <w:p>
      <w:r>
        <w:t xml:space="preserve">  - Is the website running?</w:t>
      </w:r>
    </w:p>
    <w:p>
      <w:r>
        <w:t xml:space="preserve">  - Check nginx status</w:t>
      </w:r>
    </w:p>
    <w:p>
      <w:r>
        <w:t xml:space="preserve">  - Is the web server up</w:t>
      </w:r>
    </w:p>
    <w:p>
      <w:r>
        <w:t xml:space="preserve">  - Website availability check</w:t>
      </w:r>
    </w:p>
    <w:p>
      <w:pPr>
        <w:pStyle w:val="ListBullet"/>
      </w:pPr>
      <w:r>
        <w:br/>
        <w:t>Machine Status:</w:t>
      </w:r>
    </w:p>
    <w:p>
      <w:r>
        <w:t xml:space="preserve">  - Are my VMs running?</w:t>
      </w:r>
    </w:p>
    <w:p>
      <w:r>
        <w:t xml:space="preserve">  - Check all machines</w:t>
      </w:r>
    </w:p>
    <w:p>
      <w:r>
        <w:t xml:space="preserve">  - Which hosts are down</w:t>
      </w:r>
    </w:p>
    <w:p>
      <w:r>
        <w:t xml:space="preserve">  - Machine status report</w:t>
      </w:r>
    </w:p>
    <w:p>
      <w:pPr>
        <w:pStyle w:val="ListBullet"/>
      </w:pPr>
      <w:r>
        <w:br/>
        <w:t>SFTP:</w:t>
      </w:r>
    </w:p>
    <w:p>
      <w:r>
        <w:t xml:space="preserve">  - List files on SFTP</w:t>
      </w:r>
    </w:p>
    <w:p>
      <w:r>
        <w:t xml:space="preserve">  - Upload a file to SFTP</w:t>
      </w:r>
    </w:p>
    <w:p>
      <w:r>
        <w:t xml:space="preserve">  - Download logs from SFTP server</w:t>
      </w:r>
    </w:p>
    <w:p>
      <w:pPr>
        <w:pStyle w:val="ListBullet"/>
      </w:pPr>
      <w:r>
        <w:br/>
        <w:t>Local Files:</w:t>
      </w:r>
    </w:p>
    <w:p>
      <w:r>
        <w:t xml:space="preserve">  - Show local files</w:t>
      </w:r>
    </w:p>
    <w:p>
      <w:r>
        <w:t xml:space="preserve">  - List files on host</w:t>
      </w:r>
    </w:p>
    <w:p>
      <w:r>
        <w:t xml:space="preserve">  - What files exist locally</w:t>
      </w:r>
    </w:p>
    <w:p>
      <w:pPr>
        <w:pStyle w:val="ListBullet"/>
      </w:pPr>
      <w:r>
        <w:br/>
        <w:t>Samba:</w:t>
      </w:r>
    </w:p>
    <w:p>
      <w:r>
        <w:t xml:space="preserve">  - Check samba server</w:t>
      </w:r>
    </w:p>
    <w:p>
      <w:r>
        <w:t xml:space="preserve">  - List shared VM files</w:t>
      </w:r>
    </w:p>
    <w:p>
      <w:r>
        <w:t xml:space="preserve">  - Upload file to samba share</w:t>
      </w:r>
    </w:p>
    <w:p>
      <w:pPr>
        <w:pStyle w:val="ListBullet"/>
      </w:pPr>
      <w:r>
        <w:br/>
        <w:t>NTP:</w:t>
      </w:r>
    </w:p>
    <w:p>
      <w:r>
        <w:t xml:space="preserve">  - Is NTP synced</w:t>
      </w:r>
    </w:p>
    <w:p>
      <w:r>
        <w:t xml:space="preserve">  - Check ntp status</w:t>
      </w:r>
    </w:p>
    <w:p>
      <w:r>
        <w:t xml:space="preserve">  - Show ntp clients</w:t>
      </w:r>
    </w:p>
    <w:p>
      <w:pPr>
        <w:pStyle w:val="Heading2"/>
      </w:pPr>
      <w:r>
        <w:t>4. Similarity Thresholds</w:t>
      </w:r>
    </w:p>
    <w:p>
      <w:r>
        <w:t>A similarity confidence threshold should be enforced (example: cosine similarity ≥ 0.75). If no intent meets the threshold, the agent must respond with 'I don’t know' and perform no action.</w:t>
      </w:r>
    </w:p>
    <w:p>
      <w:pPr>
        <w:pStyle w:val="Heading2"/>
      </w:pPr>
      <w:r>
        <w:t>5. Mapping to Tools</w:t>
      </w:r>
    </w:p>
    <w:p>
      <w:r>
        <w:t>Once intent is identified, it must be mapped to exactly one tool:</w:t>
        <w:br/>
        <w:t>- Docker_tool → Web server checks</w:t>
        <w:br/>
        <w:t>- Machine_status → Machine status</w:t>
        <w:br/>
        <w:t>- Sftp_status → SFTP &amp; local files</w:t>
        <w:br/>
        <w:t>- samba_server_status → Samba</w:t>
        <w:br/>
        <w:t>- Ntp_sync_check → NTP</w:t>
        <w:br/>
        <w:br/>
        <w:t>Tool mixing is strictly forbidden.</w:t>
      </w:r>
    </w:p>
    <w:p>
      <w:pPr>
        <w:pStyle w:val="Heading2"/>
      </w:pPr>
      <w:r>
        <w:t>6. Execution Safety Rules</w:t>
      </w:r>
    </w:p>
    <w:p>
      <w:r>
        <w:t>- No intent → No execution</w:t>
        <w:br/>
        <w:t>- Low confidence → No execution</w:t>
        <w:br/>
        <w:t>- Unsupported intent → I don’t know</w:t>
        <w:br/>
        <w:t>- Vector inference decides routing, not keywords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