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86D12" w14:textId="77777777" w:rsidR="00B24C9C" w:rsidRDefault="00000000">
      <w:pPr>
        <w:spacing w:after="261" w:line="259" w:lineRule="auto"/>
        <w:ind w:left="0" w:right="0" w:firstLine="0"/>
        <w:jc w:val="center"/>
      </w:pPr>
      <w:r>
        <w:rPr>
          <w:sz w:val="22"/>
        </w:rPr>
        <w:t xml:space="preserve"> </w:t>
      </w:r>
    </w:p>
    <w:p w14:paraId="0F1D1725" w14:textId="77777777" w:rsidR="00B24C9C" w:rsidRDefault="00000000">
      <w:pPr>
        <w:spacing w:after="0" w:line="277" w:lineRule="auto"/>
        <w:ind w:left="0" w:right="0" w:firstLine="0"/>
        <w:jc w:val="center"/>
      </w:pPr>
      <w:r>
        <w:rPr>
          <w:b/>
          <w:sz w:val="48"/>
        </w:rPr>
        <w:t xml:space="preserve">Visualization of the effects of COVID-19 in Hospitalization in New York State </w:t>
      </w:r>
    </w:p>
    <w:p w14:paraId="6A0DA47B" w14:textId="77777777" w:rsidR="00B24C9C" w:rsidRDefault="00000000">
      <w:pPr>
        <w:spacing w:after="74" w:line="259" w:lineRule="auto"/>
        <w:ind w:left="0" w:right="0" w:firstLine="0"/>
        <w:jc w:val="center"/>
      </w:pPr>
      <w:r>
        <w:rPr>
          <w:sz w:val="22"/>
        </w:rPr>
        <w:t xml:space="preserve"> </w:t>
      </w:r>
    </w:p>
    <w:p w14:paraId="286BEBCF" w14:textId="77777777" w:rsidR="00B24C9C" w:rsidRDefault="00000000">
      <w:pPr>
        <w:spacing w:after="21" w:line="259" w:lineRule="auto"/>
        <w:ind w:left="17" w:right="0" w:firstLine="0"/>
        <w:jc w:val="center"/>
      </w:pPr>
      <w:r>
        <w:rPr>
          <w:sz w:val="28"/>
        </w:rPr>
        <w:t xml:space="preserve"> </w:t>
      </w:r>
    </w:p>
    <w:p w14:paraId="4F4237F8" w14:textId="77777777" w:rsidR="00B24C9C" w:rsidRDefault="00000000">
      <w:pPr>
        <w:spacing w:after="21" w:line="259" w:lineRule="auto"/>
        <w:ind w:left="17" w:right="0" w:firstLine="0"/>
        <w:jc w:val="center"/>
      </w:pPr>
      <w:r>
        <w:rPr>
          <w:sz w:val="28"/>
        </w:rPr>
        <w:t xml:space="preserve"> </w:t>
      </w:r>
    </w:p>
    <w:p w14:paraId="3A6A01C8" w14:textId="77777777" w:rsidR="00B24C9C" w:rsidRDefault="00000000">
      <w:pPr>
        <w:spacing w:after="21" w:line="259" w:lineRule="auto"/>
        <w:ind w:left="17" w:right="0" w:firstLine="0"/>
        <w:jc w:val="center"/>
      </w:pPr>
      <w:r>
        <w:rPr>
          <w:sz w:val="28"/>
        </w:rPr>
        <w:t xml:space="preserve"> </w:t>
      </w:r>
    </w:p>
    <w:p w14:paraId="0FD32396" w14:textId="77777777" w:rsidR="00B24C9C" w:rsidRDefault="00000000">
      <w:pPr>
        <w:spacing w:after="23" w:line="259" w:lineRule="auto"/>
        <w:ind w:left="17" w:right="0" w:firstLine="0"/>
        <w:jc w:val="center"/>
      </w:pPr>
      <w:r>
        <w:rPr>
          <w:sz w:val="28"/>
        </w:rPr>
        <w:t xml:space="preserve"> </w:t>
      </w:r>
    </w:p>
    <w:p w14:paraId="7AED3E4C" w14:textId="682C837B" w:rsidR="00B24C9C" w:rsidRDefault="00B24C9C">
      <w:pPr>
        <w:spacing w:after="16" w:line="259" w:lineRule="auto"/>
        <w:ind w:left="0" w:right="0" w:firstLine="0"/>
        <w:jc w:val="left"/>
        <w:rPr>
          <w:sz w:val="28"/>
        </w:rPr>
      </w:pPr>
    </w:p>
    <w:p w14:paraId="01AF28A3" w14:textId="77777777" w:rsidR="00F06A0F" w:rsidRDefault="00F06A0F">
      <w:pPr>
        <w:spacing w:after="16" w:line="259" w:lineRule="auto"/>
        <w:ind w:left="0" w:right="0" w:firstLine="0"/>
        <w:jc w:val="left"/>
        <w:rPr>
          <w:sz w:val="28"/>
        </w:rPr>
      </w:pPr>
    </w:p>
    <w:p w14:paraId="745B8C84" w14:textId="77777777" w:rsidR="00F06A0F" w:rsidRDefault="00F06A0F">
      <w:pPr>
        <w:spacing w:after="16" w:line="259" w:lineRule="auto"/>
        <w:ind w:left="0" w:right="0" w:firstLine="0"/>
        <w:jc w:val="left"/>
        <w:rPr>
          <w:sz w:val="28"/>
        </w:rPr>
      </w:pPr>
    </w:p>
    <w:p w14:paraId="39F3E3C3" w14:textId="77777777" w:rsidR="00F06A0F" w:rsidRDefault="00F06A0F">
      <w:pPr>
        <w:spacing w:after="16" w:line="259" w:lineRule="auto"/>
        <w:ind w:left="0" w:right="0" w:firstLine="0"/>
        <w:jc w:val="left"/>
        <w:rPr>
          <w:sz w:val="28"/>
        </w:rPr>
      </w:pPr>
    </w:p>
    <w:p w14:paraId="22B43AF5" w14:textId="77777777" w:rsidR="00F06A0F" w:rsidRDefault="00F06A0F">
      <w:pPr>
        <w:spacing w:after="16" w:line="259" w:lineRule="auto"/>
        <w:ind w:left="0" w:right="0" w:firstLine="0"/>
        <w:jc w:val="left"/>
        <w:rPr>
          <w:sz w:val="28"/>
        </w:rPr>
      </w:pPr>
    </w:p>
    <w:p w14:paraId="6719813B" w14:textId="77777777" w:rsidR="00F06A0F" w:rsidRDefault="00F06A0F">
      <w:pPr>
        <w:spacing w:after="16" w:line="259" w:lineRule="auto"/>
        <w:ind w:left="0" w:right="0" w:firstLine="0"/>
        <w:jc w:val="left"/>
      </w:pPr>
    </w:p>
    <w:p w14:paraId="7A7BE251" w14:textId="77777777" w:rsidR="00B24C9C" w:rsidRDefault="00000000">
      <w:pPr>
        <w:spacing w:after="16" w:line="259" w:lineRule="auto"/>
        <w:ind w:left="0" w:right="0" w:firstLine="0"/>
        <w:jc w:val="left"/>
      </w:pPr>
      <w:r>
        <w:rPr>
          <w:sz w:val="22"/>
        </w:rPr>
        <w:t xml:space="preserve"> </w:t>
      </w:r>
    </w:p>
    <w:p w14:paraId="7DA62F3D" w14:textId="77777777" w:rsidR="00B24C9C" w:rsidRDefault="00000000">
      <w:pPr>
        <w:spacing w:after="19" w:line="259" w:lineRule="auto"/>
        <w:ind w:left="0" w:right="0" w:firstLine="0"/>
        <w:jc w:val="left"/>
      </w:pPr>
      <w:r>
        <w:rPr>
          <w:sz w:val="22"/>
        </w:rPr>
        <w:t xml:space="preserve"> </w:t>
      </w:r>
    </w:p>
    <w:p w14:paraId="6B6F3410" w14:textId="77777777" w:rsidR="00B24C9C" w:rsidRDefault="00000000">
      <w:pPr>
        <w:spacing w:after="16" w:line="259" w:lineRule="auto"/>
        <w:ind w:left="0" w:right="0" w:firstLine="0"/>
        <w:jc w:val="left"/>
      </w:pPr>
      <w:r>
        <w:rPr>
          <w:sz w:val="22"/>
        </w:rPr>
        <w:t xml:space="preserve"> </w:t>
      </w:r>
    </w:p>
    <w:p w14:paraId="242D4239" w14:textId="77777777" w:rsidR="00B24C9C" w:rsidRDefault="00000000">
      <w:pPr>
        <w:spacing w:after="16" w:line="259" w:lineRule="auto"/>
        <w:ind w:left="0" w:right="0" w:firstLine="0"/>
        <w:jc w:val="left"/>
      </w:pPr>
      <w:r>
        <w:rPr>
          <w:sz w:val="22"/>
        </w:rPr>
        <w:t xml:space="preserve"> </w:t>
      </w:r>
    </w:p>
    <w:p w14:paraId="77525AA6" w14:textId="77777777" w:rsidR="00B24C9C" w:rsidRDefault="00000000">
      <w:pPr>
        <w:spacing w:after="16" w:line="259" w:lineRule="auto"/>
        <w:ind w:left="0" w:right="0" w:firstLine="0"/>
        <w:jc w:val="left"/>
      </w:pPr>
      <w:r>
        <w:rPr>
          <w:sz w:val="22"/>
        </w:rPr>
        <w:t xml:space="preserve"> </w:t>
      </w:r>
    </w:p>
    <w:p w14:paraId="2D6C7942" w14:textId="77777777" w:rsidR="00B24C9C" w:rsidRDefault="00000000">
      <w:pPr>
        <w:spacing w:after="16" w:line="259" w:lineRule="auto"/>
        <w:ind w:left="0" w:right="0" w:firstLine="0"/>
        <w:jc w:val="left"/>
      </w:pPr>
      <w:r>
        <w:rPr>
          <w:sz w:val="22"/>
        </w:rPr>
        <w:t xml:space="preserve"> </w:t>
      </w:r>
    </w:p>
    <w:p w14:paraId="3574A2A2" w14:textId="77777777" w:rsidR="00B24C9C" w:rsidRDefault="00000000">
      <w:pPr>
        <w:spacing w:after="19" w:line="259" w:lineRule="auto"/>
        <w:ind w:left="0" w:right="0" w:firstLine="0"/>
        <w:jc w:val="left"/>
      </w:pPr>
      <w:r>
        <w:rPr>
          <w:sz w:val="22"/>
        </w:rPr>
        <w:t xml:space="preserve"> </w:t>
      </w:r>
    </w:p>
    <w:p w14:paraId="568FE988" w14:textId="77777777" w:rsidR="00B24C9C" w:rsidRDefault="00000000">
      <w:pPr>
        <w:spacing w:after="16" w:line="259" w:lineRule="auto"/>
        <w:ind w:left="0" w:right="0" w:firstLine="0"/>
        <w:jc w:val="left"/>
      </w:pPr>
      <w:r>
        <w:rPr>
          <w:sz w:val="22"/>
        </w:rPr>
        <w:t xml:space="preserve"> </w:t>
      </w:r>
    </w:p>
    <w:p w14:paraId="69FEE796" w14:textId="77777777" w:rsidR="00B24C9C" w:rsidRDefault="00000000">
      <w:pPr>
        <w:spacing w:after="16" w:line="259" w:lineRule="auto"/>
        <w:ind w:left="0" w:right="0" w:firstLine="0"/>
        <w:jc w:val="left"/>
      </w:pPr>
      <w:r>
        <w:rPr>
          <w:sz w:val="22"/>
        </w:rPr>
        <w:t xml:space="preserve"> </w:t>
      </w:r>
    </w:p>
    <w:p w14:paraId="730755E2" w14:textId="77777777" w:rsidR="00B24C9C" w:rsidRDefault="00000000">
      <w:pPr>
        <w:spacing w:after="17" w:line="259" w:lineRule="auto"/>
        <w:ind w:left="0" w:right="0" w:firstLine="0"/>
        <w:jc w:val="left"/>
      </w:pPr>
      <w:r>
        <w:rPr>
          <w:sz w:val="22"/>
        </w:rPr>
        <w:t xml:space="preserve"> </w:t>
      </w:r>
    </w:p>
    <w:p w14:paraId="7B76AA9F" w14:textId="77777777" w:rsidR="00B24C9C" w:rsidRDefault="00000000">
      <w:pPr>
        <w:spacing w:after="19" w:line="259" w:lineRule="auto"/>
        <w:ind w:left="0" w:right="0" w:firstLine="0"/>
        <w:jc w:val="left"/>
      </w:pPr>
      <w:r>
        <w:rPr>
          <w:sz w:val="22"/>
        </w:rPr>
        <w:t xml:space="preserve"> </w:t>
      </w:r>
    </w:p>
    <w:p w14:paraId="127C88C8" w14:textId="77777777" w:rsidR="00B24C9C" w:rsidRDefault="00000000">
      <w:pPr>
        <w:spacing w:after="16" w:line="259" w:lineRule="auto"/>
        <w:ind w:left="0" w:right="0" w:firstLine="0"/>
        <w:jc w:val="left"/>
      </w:pPr>
      <w:r>
        <w:rPr>
          <w:sz w:val="22"/>
        </w:rPr>
        <w:t xml:space="preserve"> </w:t>
      </w:r>
    </w:p>
    <w:p w14:paraId="4E980D3D" w14:textId="77777777" w:rsidR="00B24C9C" w:rsidRDefault="00000000">
      <w:pPr>
        <w:spacing w:after="16" w:line="259" w:lineRule="auto"/>
        <w:ind w:left="0" w:right="0" w:firstLine="0"/>
        <w:jc w:val="left"/>
      </w:pPr>
      <w:r>
        <w:rPr>
          <w:sz w:val="22"/>
        </w:rPr>
        <w:t xml:space="preserve"> </w:t>
      </w:r>
    </w:p>
    <w:p w14:paraId="3A40B9EC" w14:textId="77777777" w:rsidR="00B24C9C" w:rsidRDefault="00000000">
      <w:pPr>
        <w:spacing w:after="16" w:line="259" w:lineRule="auto"/>
        <w:ind w:left="0" w:right="0" w:firstLine="0"/>
        <w:jc w:val="left"/>
      </w:pPr>
      <w:r>
        <w:rPr>
          <w:sz w:val="22"/>
        </w:rPr>
        <w:t xml:space="preserve"> </w:t>
      </w:r>
    </w:p>
    <w:p w14:paraId="602967A0" w14:textId="77777777" w:rsidR="00B24C9C" w:rsidRDefault="00000000">
      <w:pPr>
        <w:spacing w:after="16" w:line="259" w:lineRule="auto"/>
        <w:ind w:left="0" w:right="0" w:firstLine="0"/>
        <w:jc w:val="left"/>
      </w:pPr>
      <w:r>
        <w:rPr>
          <w:sz w:val="22"/>
        </w:rPr>
        <w:t xml:space="preserve"> </w:t>
      </w:r>
    </w:p>
    <w:p w14:paraId="2F795D9C" w14:textId="77777777" w:rsidR="00B24C9C" w:rsidRDefault="00000000">
      <w:pPr>
        <w:spacing w:after="19" w:line="259" w:lineRule="auto"/>
        <w:ind w:left="0" w:right="0" w:firstLine="0"/>
        <w:jc w:val="left"/>
      </w:pPr>
      <w:r>
        <w:rPr>
          <w:sz w:val="22"/>
        </w:rPr>
        <w:t xml:space="preserve"> </w:t>
      </w:r>
    </w:p>
    <w:p w14:paraId="5E090682" w14:textId="77777777" w:rsidR="00B24C9C" w:rsidRDefault="00000000">
      <w:pPr>
        <w:spacing w:after="16" w:line="259" w:lineRule="auto"/>
        <w:ind w:left="0" w:right="0" w:firstLine="0"/>
        <w:jc w:val="left"/>
      </w:pPr>
      <w:r>
        <w:rPr>
          <w:sz w:val="22"/>
        </w:rPr>
        <w:t xml:space="preserve"> </w:t>
      </w:r>
    </w:p>
    <w:p w14:paraId="1B4B8517" w14:textId="77777777" w:rsidR="00B24C9C" w:rsidRDefault="00000000">
      <w:pPr>
        <w:spacing w:after="16" w:line="259" w:lineRule="auto"/>
        <w:ind w:left="0" w:right="0" w:firstLine="0"/>
        <w:jc w:val="left"/>
      </w:pPr>
      <w:r>
        <w:rPr>
          <w:sz w:val="22"/>
        </w:rPr>
        <w:t xml:space="preserve"> </w:t>
      </w:r>
    </w:p>
    <w:p w14:paraId="3B3D915B" w14:textId="77777777" w:rsidR="00B24C9C" w:rsidRDefault="00000000">
      <w:pPr>
        <w:spacing w:after="16" w:line="259" w:lineRule="auto"/>
        <w:ind w:left="0" w:right="0" w:firstLine="0"/>
        <w:jc w:val="left"/>
      </w:pPr>
      <w:r>
        <w:rPr>
          <w:sz w:val="22"/>
        </w:rPr>
        <w:t xml:space="preserve"> </w:t>
      </w:r>
    </w:p>
    <w:p w14:paraId="43FE2D45" w14:textId="77777777" w:rsidR="00B24C9C" w:rsidRDefault="00000000">
      <w:pPr>
        <w:spacing w:after="19" w:line="259" w:lineRule="auto"/>
        <w:ind w:left="0" w:right="0" w:firstLine="0"/>
        <w:jc w:val="left"/>
      </w:pPr>
      <w:r>
        <w:rPr>
          <w:sz w:val="22"/>
        </w:rPr>
        <w:t xml:space="preserve"> </w:t>
      </w:r>
    </w:p>
    <w:p w14:paraId="091B8869" w14:textId="77777777" w:rsidR="00B24C9C" w:rsidRDefault="00000000">
      <w:pPr>
        <w:spacing w:after="0" w:line="259" w:lineRule="auto"/>
        <w:ind w:left="0" w:right="0" w:firstLine="0"/>
        <w:jc w:val="left"/>
      </w:pPr>
      <w:r>
        <w:rPr>
          <w:sz w:val="22"/>
        </w:rPr>
        <w:t xml:space="preserve"> </w:t>
      </w:r>
    </w:p>
    <w:p w14:paraId="004CDD8B" w14:textId="77777777" w:rsidR="00B24C9C" w:rsidRDefault="00000000">
      <w:pPr>
        <w:spacing w:after="16" w:line="259" w:lineRule="auto"/>
        <w:ind w:left="0" w:right="0" w:firstLine="0"/>
        <w:jc w:val="left"/>
      </w:pPr>
      <w:r>
        <w:rPr>
          <w:sz w:val="22"/>
        </w:rPr>
        <w:t xml:space="preserve"> </w:t>
      </w:r>
    </w:p>
    <w:p w14:paraId="1FDBD638" w14:textId="77777777" w:rsidR="00B24C9C" w:rsidRDefault="00000000">
      <w:pPr>
        <w:spacing w:after="19" w:line="259" w:lineRule="auto"/>
        <w:ind w:left="0" w:right="0" w:firstLine="0"/>
        <w:jc w:val="left"/>
      </w:pPr>
      <w:r>
        <w:rPr>
          <w:sz w:val="22"/>
        </w:rPr>
        <w:t xml:space="preserve"> </w:t>
      </w:r>
    </w:p>
    <w:p w14:paraId="4FB5E914" w14:textId="77777777" w:rsidR="00B24C9C" w:rsidRDefault="00000000">
      <w:pPr>
        <w:spacing w:after="35" w:line="259" w:lineRule="auto"/>
        <w:ind w:left="0" w:right="0" w:firstLine="0"/>
        <w:jc w:val="left"/>
      </w:pPr>
      <w:r>
        <w:rPr>
          <w:sz w:val="22"/>
        </w:rPr>
        <w:lastRenderedPageBreak/>
        <w:t xml:space="preserve"> </w:t>
      </w:r>
    </w:p>
    <w:p w14:paraId="10BB781D" w14:textId="77777777" w:rsidR="00B24C9C" w:rsidRDefault="00000000">
      <w:pPr>
        <w:spacing w:after="0" w:line="259" w:lineRule="auto"/>
        <w:ind w:left="-5" w:right="0"/>
        <w:jc w:val="left"/>
      </w:pPr>
      <w:r>
        <w:rPr>
          <w:b/>
        </w:rPr>
        <w:t xml:space="preserve">EXECUTIVE SUMMARY:  </w:t>
      </w:r>
    </w:p>
    <w:p w14:paraId="02FBADD5" w14:textId="77777777" w:rsidR="00B24C9C" w:rsidRDefault="00000000">
      <w:pPr>
        <w:spacing w:after="35" w:line="259" w:lineRule="auto"/>
        <w:ind w:left="0" w:right="0" w:firstLine="0"/>
        <w:jc w:val="left"/>
      </w:pPr>
      <w:r>
        <w:rPr>
          <w:sz w:val="22"/>
        </w:rPr>
        <w:t xml:space="preserve"> </w:t>
      </w:r>
    </w:p>
    <w:p w14:paraId="0C4867D3" w14:textId="77777777" w:rsidR="00B24C9C" w:rsidRDefault="00000000">
      <w:pPr>
        <w:ind w:left="-5" w:right="55"/>
      </w:pPr>
      <w:r>
        <w:t xml:space="preserve">To uncover hospitalization-related insights on COVID-19 in New York in 2021, we gathered two data sets, one dataset is about hospitalization in New York counties, and another is about COVID testing taken in 2021. To generate specific insights to support the overall hospitalization analysis, two counties (Erie and Bronx) were used for most of the hypotheses. We have taken the admission of current patients in terms of quarters, seasons, age-wise Covid-19 impact, discharge rate, staffed beds, and ICU admission to dive further into the criteria. Further to strengthen According to the data, counties with a higher population suffered more than counties with a lower population since the hospitalization facilities could not accommodate the demand. When we looked more closely at the data, we saw that many hospitals upgraded their facilities moving ahead and gave patients the right care. </w:t>
      </w:r>
    </w:p>
    <w:p w14:paraId="50C3B9E8" w14:textId="77777777" w:rsidR="00B24C9C" w:rsidRDefault="00000000">
      <w:pPr>
        <w:spacing w:after="115" w:line="259" w:lineRule="auto"/>
        <w:ind w:left="0" w:right="0" w:firstLine="0"/>
        <w:jc w:val="left"/>
      </w:pPr>
      <w:r>
        <w:t xml:space="preserve"> </w:t>
      </w:r>
    </w:p>
    <w:p w14:paraId="7FBFE936" w14:textId="77777777" w:rsidR="00B24C9C" w:rsidRDefault="00000000">
      <w:pPr>
        <w:ind w:left="-5" w:right="55"/>
      </w:pPr>
      <w:r>
        <w:t xml:space="preserve">Seasons may have played a role in the spread of COVID-19, according to our analysis of many dimensions. In the meantime, we attempted to analyze the severity of the patients admitted in various age groups, which was found to be closely linked to the actions made by the government to restrict the environment by enforcing lockdowns and curfews. Overall, a range of methods was used to test our assumptions to gather information about hospitalization across two sizable counties </w:t>
      </w:r>
      <w:proofErr w:type="gramStart"/>
      <w:r>
        <w:t>as a result of</w:t>
      </w:r>
      <w:proofErr w:type="gramEnd"/>
      <w:r>
        <w:t xml:space="preserve"> Covid-19. </w:t>
      </w:r>
    </w:p>
    <w:p w14:paraId="0062BBC6" w14:textId="77777777" w:rsidR="00B24C9C" w:rsidRDefault="00000000">
      <w:pPr>
        <w:spacing w:after="16" w:line="259" w:lineRule="auto"/>
        <w:ind w:left="0" w:right="0" w:firstLine="0"/>
        <w:jc w:val="left"/>
      </w:pPr>
      <w:r>
        <w:rPr>
          <w:sz w:val="22"/>
        </w:rPr>
        <w:t xml:space="preserve"> </w:t>
      </w:r>
    </w:p>
    <w:p w14:paraId="66CA57D8" w14:textId="77777777" w:rsidR="00B24C9C" w:rsidRDefault="00000000">
      <w:pPr>
        <w:spacing w:after="19" w:line="259" w:lineRule="auto"/>
        <w:ind w:left="0" w:right="0" w:firstLine="0"/>
        <w:jc w:val="left"/>
      </w:pPr>
      <w:r>
        <w:rPr>
          <w:sz w:val="22"/>
        </w:rPr>
        <w:t xml:space="preserve"> </w:t>
      </w:r>
    </w:p>
    <w:p w14:paraId="7B98ED28" w14:textId="77777777" w:rsidR="00B24C9C" w:rsidRDefault="00000000">
      <w:pPr>
        <w:spacing w:after="16" w:line="259" w:lineRule="auto"/>
        <w:ind w:left="0" w:right="0" w:firstLine="0"/>
        <w:jc w:val="left"/>
      </w:pPr>
      <w:r>
        <w:rPr>
          <w:sz w:val="22"/>
        </w:rPr>
        <w:t xml:space="preserve"> </w:t>
      </w:r>
    </w:p>
    <w:p w14:paraId="34CF1124" w14:textId="77777777" w:rsidR="00B24C9C" w:rsidRDefault="00000000">
      <w:pPr>
        <w:spacing w:after="16" w:line="259" w:lineRule="auto"/>
        <w:ind w:left="0" w:right="0" w:firstLine="0"/>
        <w:jc w:val="left"/>
      </w:pPr>
      <w:r>
        <w:rPr>
          <w:sz w:val="22"/>
        </w:rPr>
        <w:t xml:space="preserve"> </w:t>
      </w:r>
    </w:p>
    <w:p w14:paraId="06D1646E" w14:textId="77777777" w:rsidR="00B24C9C" w:rsidRDefault="00000000">
      <w:pPr>
        <w:spacing w:after="16" w:line="259" w:lineRule="auto"/>
        <w:ind w:left="0" w:right="0" w:firstLine="0"/>
        <w:jc w:val="left"/>
      </w:pPr>
      <w:r>
        <w:rPr>
          <w:sz w:val="22"/>
        </w:rPr>
        <w:t xml:space="preserve"> </w:t>
      </w:r>
    </w:p>
    <w:p w14:paraId="2A0674FA" w14:textId="77777777" w:rsidR="00B24C9C" w:rsidRDefault="00000000">
      <w:pPr>
        <w:spacing w:after="16" w:line="259" w:lineRule="auto"/>
        <w:ind w:left="0" w:right="0" w:firstLine="0"/>
        <w:jc w:val="left"/>
      </w:pPr>
      <w:r>
        <w:rPr>
          <w:sz w:val="22"/>
        </w:rPr>
        <w:t xml:space="preserve"> </w:t>
      </w:r>
    </w:p>
    <w:p w14:paraId="54C26A51" w14:textId="77777777" w:rsidR="00B24C9C" w:rsidRDefault="00000000">
      <w:pPr>
        <w:spacing w:after="19" w:line="259" w:lineRule="auto"/>
        <w:ind w:left="0" w:right="0" w:firstLine="0"/>
        <w:jc w:val="left"/>
      </w:pPr>
      <w:r>
        <w:rPr>
          <w:sz w:val="22"/>
        </w:rPr>
        <w:t xml:space="preserve"> </w:t>
      </w:r>
    </w:p>
    <w:p w14:paraId="41759AEA" w14:textId="77777777" w:rsidR="00B24C9C" w:rsidRDefault="00000000">
      <w:pPr>
        <w:spacing w:after="16" w:line="259" w:lineRule="auto"/>
        <w:ind w:left="0" w:right="0" w:firstLine="0"/>
        <w:jc w:val="left"/>
      </w:pPr>
      <w:r>
        <w:rPr>
          <w:sz w:val="22"/>
        </w:rPr>
        <w:t xml:space="preserve"> </w:t>
      </w:r>
    </w:p>
    <w:p w14:paraId="57C4D5A7" w14:textId="77777777" w:rsidR="00B24C9C" w:rsidRDefault="00000000">
      <w:pPr>
        <w:spacing w:after="16" w:line="259" w:lineRule="auto"/>
        <w:ind w:left="0" w:right="0" w:firstLine="0"/>
        <w:jc w:val="left"/>
      </w:pPr>
      <w:r>
        <w:rPr>
          <w:sz w:val="22"/>
        </w:rPr>
        <w:t xml:space="preserve"> </w:t>
      </w:r>
    </w:p>
    <w:p w14:paraId="35454EEC" w14:textId="77777777" w:rsidR="00B24C9C" w:rsidRDefault="00000000">
      <w:pPr>
        <w:spacing w:after="16" w:line="259" w:lineRule="auto"/>
        <w:ind w:left="0" w:right="0" w:firstLine="0"/>
        <w:jc w:val="left"/>
      </w:pPr>
      <w:r>
        <w:rPr>
          <w:sz w:val="22"/>
        </w:rPr>
        <w:t xml:space="preserve"> </w:t>
      </w:r>
    </w:p>
    <w:p w14:paraId="3EF172C0" w14:textId="77777777" w:rsidR="00B24C9C" w:rsidRDefault="00000000">
      <w:pPr>
        <w:spacing w:after="16" w:line="259" w:lineRule="auto"/>
        <w:ind w:left="0" w:right="0" w:firstLine="0"/>
        <w:jc w:val="left"/>
        <w:rPr>
          <w:sz w:val="22"/>
        </w:rPr>
      </w:pPr>
      <w:r>
        <w:rPr>
          <w:sz w:val="22"/>
        </w:rPr>
        <w:t xml:space="preserve"> </w:t>
      </w:r>
    </w:p>
    <w:p w14:paraId="34D1B371" w14:textId="77777777" w:rsidR="00F06A0F" w:rsidRDefault="00F06A0F">
      <w:pPr>
        <w:spacing w:after="16" w:line="259" w:lineRule="auto"/>
        <w:ind w:left="0" w:right="0" w:firstLine="0"/>
        <w:jc w:val="left"/>
        <w:rPr>
          <w:sz w:val="22"/>
        </w:rPr>
      </w:pPr>
    </w:p>
    <w:p w14:paraId="0AE66FE3" w14:textId="77777777" w:rsidR="00F06A0F" w:rsidRDefault="00F06A0F">
      <w:pPr>
        <w:spacing w:after="16" w:line="259" w:lineRule="auto"/>
        <w:ind w:left="0" w:right="0" w:firstLine="0"/>
        <w:jc w:val="left"/>
      </w:pPr>
    </w:p>
    <w:p w14:paraId="4FCC005F" w14:textId="77777777" w:rsidR="00B24C9C" w:rsidRDefault="00000000">
      <w:pPr>
        <w:spacing w:after="0" w:line="259" w:lineRule="auto"/>
        <w:ind w:left="0" w:right="0" w:firstLine="0"/>
        <w:jc w:val="left"/>
      </w:pPr>
      <w:r>
        <w:rPr>
          <w:sz w:val="22"/>
        </w:rPr>
        <w:t xml:space="preserve"> </w:t>
      </w:r>
    </w:p>
    <w:p w14:paraId="6037276F" w14:textId="77777777" w:rsidR="00B24C9C" w:rsidRDefault="00000000">
      <w:pPr>
        <w:spacing w:after="16" w:line="259" w:lineRule="auto"/>
        <w:ind w:left="0" w:right="0" w:firstLine="0"/>
        <w:jc w:val="left"/>
      </w:pPr>
      <w:r>
        <w:rPr>
          <w:b/>
          <w:sz w:val="22"/>
        </w:rPr>
        <w:lastRenderedPageBreak/>
        <w:t xml:space="preserve"> </w:t>
      </w:r>
    </w:p>
    <w:p w14:paraId="3EF0AEE2" w14:textId="77777777" w:rsidR="00B24C9C" w:rsidRDefault="00000000">
      <w:pPr>
        <w:spacing w:after="19" w:line="259" w:lineRule="auto"/>
        <w:ind w:left="-5" w:right="0"/>
        <w:jc w:val="left"/>
      </w:pPr>
      <w:r>
        <w:rPr>
          <w:b/>
          <w:sz w:val="22"/>
        </w:rPr>
        <w:t xml:space="preserve">INDEX </w:t>
      </w:r>
    </w:p>
    <w:p w14:paraId="3271DA9C" w14:textId="77777777" w:rsidR="00B24C9C" w:rsidRDefault="00000000">
      <w:pPr>
        <w:spacing w:after="16" w:line="259" w:lineRule="auto"/>
        <w:ind w:left="0" w:right="0" w:firstLine="0"/>
        <w:jc w:val="left"/>
      </w:pPr>
      <w:r>
        <w:rPr>
          <w:sz w:val="22"/>
        </w:rPr>
        <w:t xml:space="preserve"> </w:t>
      </w:r>
    </w:p>
    <w:p w14:paraId="54DC6996" w14:textId="77777777" w:rsidR="00B24C9C" w:rsidRDefault="00000000">
      <w:pPr>
        <w:spacing w:after="16" w:line="259" w:lineRule="auto"/>
        <w:ind w:left="0" w:right="0" w:firstLine="0"/>
        <w:jc w:val="left"/>
      </w:pPr>
      <w:r>
        <w:rPr>
          <w:sz w:val="22"/>
        </w:rPr>
        <w:t xml:space="preserve"> </w:t>
      </w:r>
    </w:p>
    <w:p w14:paraId="26CB944F" w14:textId="77777777" w:rsidR="00B24C9C" w:rsidRDefault="00000000">
      <w:pPr>
        <w:spacing w:after="106" w:line="259" w:lineRule="auto"/>
        <w:ind w:left="-5" w:right="0"/>
        <w:jc w:val="left"/>
      </w:pPr>
      <w:r>
        <w:rPr>
          <w:sz w:val="22"/>
        </w:rPr>
        <w:t xml:space="preserve">Data Description................................................................................................................Page 4 </w:t>
      </w:r>
    </w:p>
    <w:p w14:paraId="6B0554FE" w14:textId="77777777" w:rsidR="00B24C9C" w:rsidRDefault="00000000">
      <w:pPr>
        <w:spacing w:after="106" w:line="259" w:lineRule="auto"/>
        <w:ind w:left="-5" w:right="0"/>
        <w:jc w:val="left"/>
      </w:pPr>
      <w:r>
        <w:rPr>
          <w:sz w:val="22"/>
        </w:rPr>
        <w:t xml:space="preserve">Data Cleaning....................................................................................................................Page 4 </w:t>
      </w:r>
    </w:p>
    <w:p w14:paraId="469A7A40" w14:textId="77777777" w:rsidR="00B24C9C" w:rsidRDefault="00000000">
      <w:pPr>
        <w:spacing w:after="106" w:line="259" w:lineRule="auto"/>
        <w:ind w:left="-5" w:right="0"/>
        <w:jc w:val="left"/>
      </w:pPr>
      <w:r>
        <w:rPr>
          <w:sz w:val="22"/>
        </w:rPr>
        <w:t xml:space="preserve">Data Cleaning....................................................................................................................Page 4 </w:t>
      </w:r>
    </w:p>
    <w:p w14:paraId="2F50CB55" w14:textId="77777777" w:rsidR="00B24C9C" w:rsidRDefault="00000000">
      <w:pPr>
        <w:spacing w:after="106" w:line="259" w:lineRule="auto"/>
        <w:ind w:left="-5" w:right="0"/>
        <w:jc w:val="left"/>
      </w:pPr>
      <w:r>
        <w:rPr>
          <w:sz w:val="22"/>
        </w:rPr>
        <w:t xml:space="preserve">General Introduction..........................................................................................................Page 7 </w:t>
      </w:r>
    </w:p>
    <w:p w14:paraId="49954CCD" w14:textId="77777777" w:rsidR="00B24C9C" w:rsidRDefault="00000000">
      <w:pPr>
        <w:spacing w:after="106" w:line="259" w:lineRule="auto"/>
        <w:ind w:left="-5" w:right="0"/>
        <w:jc w:val="left"/>
      </w:pPr>
      <w:r>
        <w:rPr>
          <w:sz w:val="22"/>
        </w:rPr>
        <w:t xml:space="preserve">Insights and Findings........................................................................................................Page 8 </w:t>
      </w:r>
    </w:p>
    <w:p w14:paraId="7FB034E7" w14:textId="77777777" w:rsidR="00B24C9C" w:rsidRDefault="00000000">
      <w:pPr>
        <w:spacing w:after="106" w:line="259" w:lineRule="auto"/>
        <w:ind w:left="-5" w:right="0"/>
        <w:jc w:val="left"/>
      </w:pPr>
      <w:r>
        <w:rPr>
          <w:sz w:val="22"/>
        </w:rPr>
        <w:t xml:space="preserve">Conclusion........................................................................................................................Page 14 </w:t>
      </w:r>
    </w:p>
    <w:p w14:paraId="25EA795B" w14:textId="77777777" w:rsidR="00B24C9C" w:rsidRDefault="00000000">
      <w:pPr>
        <w:spacing w:after="16" w:line="259" w:lineRule="auto"/>
        <w:ind w:left="0" w:right="0" w:firstLine="0"/>
        <w:jc w:val="left"/>
      </w:pPr>
      <w:r>
        <w:rPr>
          <w:sz w:val="22"/>
        </w:rPr>
        <w:t xml:space="preserve"> </w:t>
      </w:r>
    </w:p>
    <w:p w14:paraId="2F3E6037" w14:textId="77777777" w:rsidR="00B24C9C" w:rsidRDefault="00000000">
      <w:pPr>
        <w:spacing w:after="16" w:line="259" w:lineRule="auto"/>
        <w:ind w:left="0" w:right="0" w:firstLine="0"/>
        <w:jc w:val="left"/>
      </w:pPr>
      <w:r>
        <w:rPr>
          <w:sz w:val="22"/>
        </w:rPr>
        <w:t xml:space="preserve"> </w:t>
      </w:r>
    </w:p>
    <w:p w14:paraId="06FDF4C0" w14:textId="77777777" w:rsidR="00B24C9C" w:rsidRDefault="00000000">
      <w:pPr>
        <w:spacing w:after="16" w:line="259" w:lineRule="auto"/>
        <w:ind w:left="0" w:right="0" w:firstLine="0"/>
        <w:jc w:val="left"/>
      </w:pPr>
      <w:r>
        <w:rPr>
          <w:sz w:val="22"/>
        </w:rPr>
        <w:t xml:space="preserve"> </w:t>
      </w:r>
    </w:p>
    <w:p w14:paraId="57A32A43" w14:textId="77777777" w:rsidR="00B24C9C" w:rsidRDefault="00000000">
      <w:pPr>
        <w:spacing w:after="19" w:line="259" w:lineRule="auto"/>
        <w:ind w:left="0" w:right="0" w:firstLine="0"/>
        <w:jc w:val="left"/>
      </w:pPr>
      <w:r>
        <w:rPr>
          <w:sz w:val="22"/>
        </w:rPr>
        <w:t xml:space="preserve"> </w:t>
      </w:r>
    </w:p>
    <w:p w14:paraId="2999353E" w14:textId="77777777" w:rsidR="00B24C9C" w:rsidRDefault="00000000">
      <w:pPr>
        <w:spacing w:after="16" w:line="259" w:lineRule="auto"/>
        <w:ind w:left="0" w:right="0" w:firstLine="0"/>
        <w:jc w:val="left"/>
      </w:pPr>
      <w:r>
        <w:rPr>
          <w:sz w:val="22"/>
        </w:rPr>
        <w:t xml:space="preserve"> </w:t>
      </w:r>
    </w:p>
    <w:p w14:paraId="759C4A63" w14:textId="77777777" w:rsidR="00B24C9C" w:rsidRDefault="00000000">
      <w:pPr>
        <w:spacing w:after="16" w:line="259" w:lineRule="auto"/>
        <w:ind w:left="0" w:right="0" w:firstLine="0"/>
        <w:jc w:val="left"/>
      </w:pPr>
      <w:r>
        <w:rPr>
          <w:sz w:val="22"/>
        </w:rPr>
        <w:t xml:space="preserve"> </w:t>
      </w:r>
    </w:p>
    <w:p w14:paraId="07DEA105" w14:textId="77777777" w:rsidR="00B24C9C" w:rsidRDefault="00000000">
      <w:pPr>
        <w:spacing w:after="16" w:line="259" w:lineRule="auto"/>
        <w:ind w:left="0" w:right="0" w:firstLine="0"/>
        <w:jc w:val="left"/>
      </w:pPr>
      <w:r>
        <w:rPr>
          <w:sz w:val="22"/>
        </w:rPr>
        <w:t xml:space="preserve"> </w:t>
      </w:r>
    </w:p>
    <w:p w14:paraId="02D3E369" w14:textId="77777777" w:rsidR="00B24C9C" w:rsidRDefault="00000000">
      <w:pPr>
        <w:spacing w:after="19" w:line="259" w:lineRule="auto"/>
        <w:ind w:left="0" w:right="0" w:firstLine="0"/>
        <w:jc w:val="left"/>
      </w:pPr>
      <w:r>
        <w:rPr>
          <w:sz w:val="22"/>
        </w:rPr>
        <w:t xml:space="preserve"> </w:t>
      </w:r>
    </w:p>
    <w:p w14:paraId="15C7D52A" w14:textId="77777777" w:rsidR="00B24C9C" w:rsidRDefault="00000000">
      <w:pPr>
        <w:spacing w:after="16" w:line="259" w:lineRule="auto"/>
        <w:ind w:left="0" w:right="0" w:firstLine="0"/>
        <w:jc w:val="left"/>
      </w:pPr>
      <w:r>
        <w:rPr>
          <w:sz w:val="22"/>
        </w:rPr>
        <w:t xml:space="preserve"> </w:t>
      </w:r>
    </w:p>
    <w:p w14:paraId="2E497192" w14:textId="77777777" w:rsidR="00B24C9C" w:rsidRDefault="00000000">
      <w:pPr>
        <w:spacing w:after="17" w:line="259" w:lineRule="auto"/>
        <w:ind w:left="0" w:right="0" w:firstLine="0"/>
        <w:jc w:val="left"/>
      </w:pPr>
      <w:r>
        <w:rPr>
          <w:sz w:val="22"/>
        </w:rPr>
        <w:t xml:space="preserve"> </w:t>
      </w:r>
    </w:p>
    <w:p w14:paraId="5296B931" w14:textId="77777777" w:rsidR="00B24C9C" w:rsidRDefault="00000000">
      <w:pPr>
        <w:spacing w:after="16" w:line="259" w:lineRule="auto"/>
        <w:ind w:left="0" w:right="0" w:firstLine="0"/>
        <w:jc w:val="left"/>
      </w:pPr>
      <w:r>
        <w:rPr>
          <w:sz w:val="22"/>
        </w:rPr>
        <w:t xml:space="preserve"> </w:t>
      </w:r>
    </w:p>
    <w:p w14:paraId="7B4B6DC1" w14:textId="77777777" w:rsidR="00B24C9C" w:rsidRDefault="00000000">
      <w:pPr>
        <w:spacing w:after="16" w:line="259" w:lineRule="auto"/>
        <w:ind w:left="0" w:right="0" w:firstLine="0"/>
        <w:jc w:val="left"/>
      </w:pPr>
      <w:r>
        <w:rPr>
          <w:sz w:val="22"/>
        </w:rPr>
        <w:t xml:space="preserve"> </w:t>
      </w:r>
    </w:p>
    <w:p w14:paraId="17BE86F8" w14:textId="77777777" w:rsidR="00B24C9C" w:rsidRDefault="00000000">
      <w:pPr>
        <w:spacing w:after="19" w:line="259" w:lineRule="auto"/>
        <w:ind w:left="0" w:right="0" w:firstLine="0"/>
        <w:jc w:val="left"/>
      </w:pPr>
      <w:r>
        <w:rPr>
          <w:sz w:val="22"/>
        </w:rPr>
        <w:t xml:space="preserve"> </w:t>
      </w:r>
    </w:p>
    <w:p w14:paraId="034C8355" w14:textId="77777777" w:rsidR="00B24C9C" w:rsidRDefault="00000000">
      <w:pPr>
        <w:spacing w:after="16" w:line="259" w:lineRule="auto"/>
        <w:ind w:left="0" w:right="0" w:firstLine="0"/>
        <w:jc w:val="left"/>
      </w:pPr>
      <w:r>
        <w:rPr>
          <w:sz w:val="22"/>
        </w:rPr>
        <w:t xml:space="preserve"> </w:t>
      </w:r>
    </w:p>
    <w:p w14:paraId="2956FFF0" w14:textId="77777777" w:rsidR="00B24C9C" w:rsidRDefault="00000000">
      <w:pPr>
        <w:spacing w:after="16" w:line="259" w:lineRule="auto"/>
        <w:ind w:left="0" w:right="0" w:firstLine="0"/>
        <w:jc w:val="left"/>
      </w:pPr>
      <w:r>
        <w:rPr>
          <w:sz w:val="22"/>
        </w:rPr>
        <w:t xml:space="preserve"> </w:t>
      </w:r>
    </w:p>
    <w:p w14:paraId="09A56C8A" w14:textId="77777777" w:rsidR="00B24C9C" w:rsidRDefault="00000000">
      <w:pPr>
        <w:spacing w:after="16" w:line="259" w:lineRule="auto"/>
        <w:ind w:left="0" w:right="0" w:firstLine="0"/>
        <w:jc w:val="left"/>
      </w:pPr>
      <w:r>
        <w:rPr>
          <w:sz w:val="22"/>
        </w:rPr>
        <w:t xml:space="preserve"> </w:t>
      </w:r>
    </w:p>
    <w:p w14:paraId="2A41A627" w14:textId="77777777" w:rsidR="00B24C9C" w:rsidRDefault="00000000">
      <w:pPr>
        <w:spacing w:after="19" w:line="259" w:lineRule="auto"/>
        <w:ind w:left="0" w:right="0" w:firstLine="0"/>
        <w:jc w:val="left"/>
      </w:pPr>
      <w:r>
        <w:rPr>
          <w:sz w:val="22"/>
        </w:rPr>
        <w:t xml:space="preserve"> </w:t>
      </w:r>
    </w:p>
    <w:p w14:paraId="338FEC9A" w14:textId="77777777" w:rsidR="00B24C9C" w:rsidRDefault="00000000">
      <w:pPr>
        <w:spacing w:after="16" w:line="259" w:lineRule="auto"/>
        <w:ind w:left="0" w:right="0" w:firstLine="0"/>
        <w:jc w:val="left"/>
      </w:pPr>
      <w:r>
        <w:rPr>
          <w:sz w:val="22"/>
        </w:rPr>
        <w:t xml:space="preserve"> </w:t>
      </w:r>
    </w:p>
    <w:p w14:paraId="33749FE5" w14:textId="77777777" w:rsidR="00B24C9C" w:rsidRDefault="00000000">
      <w:pPr>
        <w:spacing w:after="16" w:line="259" w:lineRule="auto"/>
        <w:ind w:left="0" w:right="0" w:firstLine="0"/>
        <w:jc w:val="left"/>
      </w:pPr>
      <w:r>
        <w:rPr>
          <w:sz w:val="22"/>
        </w:rPr>
        <w:t xml:space="preserve"> </w:t>
      </w:r>
    </w:p>
    <w:p w14:paraId="1C26E6C4" w14:textId="77777777" w:rsidR="00B24C9C" w:rsidRDefault="00000000">
      <w:pPr>
        <w:spacing w:after="16" w:line="259" w:lineRule="auto"/>
        <w:ind w:left="0" w:right="0" w:firstLine="0"/>
        <w:jc w:val="left"/>
      </w:pPr>
      <w:r>
        <w:rPr>
          <w:sz w:val="22"/>
        </w:rPr>
        <w:t xml:space="preserve"> </w:t>
      </w:r>
    </w:p>
    <w:p w14:paraId="1B6FA720" w14:textId="77777777" w:rsidR="00B24C9C" w:rsidRDefault="00000000">
      <w:pPr>
        <w:spacing w:after="17" w:line="259" w:lineRule="auto"/>
        <w:ind w:left="0" w:right="0" w:firstLine="0"/>
        <w:jc w:val="left"/>
      </w:pPr>
      <w:r>
        <w:rPr>
          <w:sz w:val="22"/>
        </w:rPr>
        <w:t xml:space="preserve"> </w:t>
      </w:r>
    </w:p>
    <w:p w14:paraId="256B39C3" w14:textId="77777777" w:rsidR="00B24C9C" w:rsidRDefault="00000000">
      <w:pPr>
        <w:spacing w:after="19" w:line="259" w:lineRule="auto"/>
        <w:ind w:left="0" w:right="0" w:firstLine="0"/>
        <w:jc w:val="left"/>
      </w:pPr>
      <w:r>
        <w:rPr>
          <w:sz w:val="22"/>
        </w:rPr>
        <w:t xml:space="preserve"> </w:t>
      </w:r>
    </w:p>
    <w:p w14:paraId="1D93BE17" w14:textId="77777777" w:rsidR="00B24C9C" w:rsidRDefault="00000000">
      <w:pPr>
        <w:spacing w:after="16" w:line="259" w:lineRule="auto"/>
        <w:ind w:left="0" w:right="0" w:firstLine="0"/>
        <w:jc w:val="left"/>
      </w:pPr>
      <w:r>
        <w:rPr>
          <w:sz w:val="22"/>
        </w:rPr>
        <w:t xml:space="preserve"> </w:t>
      </w:r>
    </w:p>
    <w:p w14:paraId="47F04070" w14:textId="77777777" w:rsidR="00B24C9C" w:rsidRDefault="00000000">
      <w:pPr>
        <w:spacing w:after="16" w:line="259" w:lineRule="auto"/>
        <w:ind w:left="0" w:right="0" w:firstLine="0"/>
        <w:jc w:val="left"/>
      </w:pPr>
      <w:r>
        <w:rPr>
          <w:sz w:val="22"/>
        </w:rPr>
        <w:t xml:space="preserve"> </w:t>
      </w:r>
    </w:p>
    <w:p w14:paraId="66E4D87C" w14:textId="77777777" w:rsidR="00B24C9C" w:rsidRDefault="00000000">
      <w:pPr>
        <w:spacing w:after="16" w:line="259" w:lineRule="auto"/>
        <w:ind w:left="0" w:right="0" w:firstLine="0"/>
        <w:jc w:val="left"/>
      </w:pPr>
      <w:r>
        <w:rPr>
          <w:sz w:val="22"/>
        </w:rPr>
        <w:t xml:space="preserve"> </w:t>
      </w:r>
    </w:p>
    <w:p w14:paraId="7451F80B" w14:textId="77777777" w:rsidR="00B24C9C" w:rsidRDefault="00000000">
      <w:pPr>
        <w:spacing w:after="16" w:line="259" w:lineRule="auto"/>
        <w:ind w:left="0" w:right="0" w:firstLine="0"/>
        <w:jc w:val="left"/>
      </w:pPr>
      <w:r>
        <w:rPr>
          <w:sz w:val="22"/>
        </w:rPr>
        <w:t xml:space="preserve"> </w:t>
      </w:r>
    </w:p>
    <w:p w14:paraId="07A5A686" w14:textId="77777777" w:rsidR="00B24C9C" w:rsidRDefault="00000000">
      <w:pPr>
        <w:spacing w:after="19" w:line="259" w:lineRule="auto"/>
        <w:ind w:left="0" w:right="0" w:firstLine="0"/>
        <w:jc w:val="left"/>
      </w:pPr>
      <w:r>
        <w:rPr>
          <w:sz w:val="22"/>
        </w:rPr>
        <w:t xml:space="preserve"> </w:t>
      </w:r>
    </w:p>
    <w:p w14:paraId="78F22523" w14:textId="77777777" w:rsidR="00B24C9C" w:rsidRDefault="00000000">
      <w:pPr>
        <w:spacing w:after="16" w:line="259" w:lineRule="auto"/>
        <w:ind w:left="0" w:right="0" w:firstLine="0"/>
        <w:jc w:val="left"/>
      </w:pPr>
      <w:r>
        <w:rPr>
          <w:sz w:val="22"/>
        </w:rPr>
        <w:t xml:space="preserve"> </w:t>
      </w:r>
    </w:p>
    <w:p w14:paraId="7C87B456" w14:textId="77777777" w:rsidR="00B24C9C" w:rsidRDefault="00000000">
      <w:pPr>
        <w:spacing w:after="35" w:line="259" w:lineRule="auto"/>
        <w:ind w:left="0" w:right="0" w:firstLine="0"/>
        <w:jc w:val="left"/>
      </w:pPr>
      <w:r>
        <w:rPr>
          <w:sz w:val="22"/>
        </w:rPr>
        <w:t xml:space="preserve"> </w:t>
      </w:r>
    </w:p>
    <w:p w14:paraId="7D1E348F" w14:textId="77777777" w:rsidR="00B24C9C" w:rsidRDefault="00000000">
      <w:pPr>
        <w:spacing w:after="19" w:line="259" w:lineRule="auto"/>
        <w:ind w:left="0" w:right="0" w:firstLine="0"/>
        <w:jc w:val="left"/>
      </w:pPr>
      <w:r>
        <w:rPr>
          <w:b/>
        </w:rPr>
        <w:t xml:space="preserve"> </w:t>
      </w:r>
    </w:p>
    <w:p w14:paraId="0AD352C1" w14:textId="77777777" w:rsidR="00B24C9C" w:rsidRDefault="00000000">
      <w:pPr>
        <w:spacing w:after="0" w:line="259" w:lineRule="auto"/>
        <w:ind w:left="0" w:right="0" w:firstLine="0"/>
        <w:jc w:val="left"/>
      </w:pPr>
      <w:r>
        <w:rPr>
          <w:b/>
        </w:rPr>
        <w:lastRenderedPageBreak/>
        <w:t xml:space="preserve"> </w:t>
      </w:r>
    </w:p>
    <w:p w14:paraId="681A72E1" w14:textId="77777777" w:rsidR="00B24C9C" w:rsidRDefault="00000000">
      <w:pPr>
        <w:spacing w:after="19" w:line="259" w:lineRule="auto"/>
        <w:ind w:left="0" w:right="0" w:firstLine="0"/>
        <w:jc w:val="left"/>
      </w:pPr>
      <w:r>
        <w:rPr>
          <w:b/>
        </w:rPr>
        <w:t xml:space="preserve"> </w:t>
      </w:r>
    </w:p>
    <w:p w14:paraId="59B6077D" w14:textId="77777777" w:rsidR="00B24C9C" w:rsidRDefault="00000000">
      <w:pPr>
        <w:pStyle w:val="Heading1"/>
        <w:spacing w:after="19"/>
        <w:ind w:left="-5"/>
      </w:pPr>
      <w:r>
        <w:t xml:space="preserve">DATA DESCRIPTION </w:t>
      </w:r>
    </w:p>
    <w:p w14:paraId="374A39E0" w14:textId="77777777" w:rsidR="00B24C9C" w:rsidRDefault="00000000">
      <w:pPr>
        <w:spacing w:after="2" w:line="259" w:lineRule="auto"/>
        <w:ind w:left="0" w:right="0" w:firstLine="0"/>
        <w:jc w:val="left"/>
      </w:pPr>
      <w:r>
        <w:rPr>
          <w:b/>
        </w:rPr>
        <w:t xml:space="preserve"> </w:t>
      </w:r>
    </w:p>
    <w:p w14:paraId="359B1CB1" w14:textId="77777777" w:rsidR="00B24C9C" w:rsidRDefault="00000000">
      <w:pPr>
        <w:spacing w:after="35" w:line="259" w:lineRule="auto"/>
        <w:ind w:left="0" w:right="0" w:firstLine="0"/>
        <w:jc w:val="left"/>
      </w:pPr>
      <w:r>
        <w:rPr>
          <w:b/>
          <w:sz w:val="22"/>
        </w:rPr>
        <w:t xml:space="preserve"> </w:t>
      </w:r>
    </w:p>
    <w:p w14:paraId="1AA895BC" w14:textId="77777777" w:rsidR="00B24C9C" w:rsidRDefault="00000000">
      <w:pPr>
        <w:ind w:left="-5" w:right="55"/>
      </w:pPr>
      <w:r>
        <w:t xml:space="preserve">This dataset contains statistics on patients who were hospitalized, admitted, released, and fatalities at the reporting facility level. Additionally, it contains details on staffed beds. Lab confirmation of the COVID-19 positivity in the patient data obtained as part of the HERDS Hospital Survey. Hospitalized refers to patients who have been treated and released from an emergency department, not to patients who have been admitted as inpatients in either inpatient or observation beds. The initial name of this dataset was COVID-19 Hospitalizations and Beds from the Hospital Electronic Response Data System (HERDS) Hospital Survey. </w:t>
      </w:r>
    </w:p>
    <w:p w14:paraId="50850232" w14:textId="77777777" w:rsidR="00B24C9C" w:rsidRDefault="00000000">
      <w:pPr>
        <w:spacing w:after="115" w:line="259" w:lineRule="auto"/>
        <w:ind w:left="0" w:right="0" w:firstLine="0"/>
        <w:jc w:val="left"/>
      </w:pPr>
      <w:r>
        <w:t xml:space="preserve"> </w:t>
      </w:r>
    </w:p>
    <w:p w14:paraId="19B21B26" w14:textId="77777777" w:rsidR="00B24C9C" w:rsidRDefault="00000000">
      <w:pPr>
        <w:ind w:left="-5" w:right="55"/>
      </w:pPr>
      <w:r>
        <w:t xml:space="preserve">One drawback of this data set is that no features were provided to support the governmental actions impacting the admission of covid-19 patients, which would have provided strong evidence of an increase or decrease in the Covid-19 effect. </w:t>
      </w:r>
    </w:p>
    <w:p w14:paraId="60C83241" w14:textId="77777777" w:rsidR="00B24C9C" w:rsidRDefault="00000000">
      <w:pPr>
        <w:spacing w:after="115" w:line="259" w:lineRule="auto"/>
        <w:ind w:left="0" w:right="0" w:firstLine="0"/>
        <w:jc w:val="left"/>
      </w:pPr>
      <w:r>
        <w:t xml:space="preserve"> </w:t>
      </w:r>
    </w:p>
    <w:p w14:paraId="7B3CE351" w14:textId="77777777" w:rsidR="00B24C9C" w:rsidRDefault="00000000">
      <w:pPr>
        <w:ind w:left="-5" w:right="55"/>
      </w:pPr>
      <w:r>
        <w:t xml:space="preserve">All things considered, we had adequate data to compare and display the variables influencing hospitalization in the counties of Bronx and Erie. </w:t>
      </w:r>
    </w:p>
    <w:p w14:paraId="69E9965B" w14:textId="77777777" w:rsidR="00B24C9C" w:rsidRDefault="00000000">
      <w:pPr>
        <w:spacing w:after="118" w:line="259" w:lineRule="auto"/>
        <w:ind w:left="0" w:right="0" w:firstLine="0"/>
        <w:jc w:val="left"/>
      </w:pPr>
      <w:r>
        <w:t xml:space="preserve"> </w:t>
      </w:r>
    </w:p>
    <w:p w14:paraId="413A0BAF" w14:textId="77777777" w:rsidR="00B24C9C" w:rsidRDefault="00000000">
      <w:pPr>
        <w:pStyle w:val="Heading1"/>
        <w:ind w:left="-5"/>
      </w:pPr>
      <w:r>
        <w:t>DATA CLEANING</w:t>
      </w:r>
      <w:r>
        <w:rPr>
          <w:b w:val="0"/>
          <w:sz w:val="22"/>
        </w:rPr>
        <w:t xml:space="preserve"> </w:t>
      </w:r>
    </w:p>
    <w:p w14:paraId="6ADEFE41" w14:textId="77777777" w:rsidR="00B24C9C" w:rsidRDefault="00000000">
      <w:pPr>
        <w:spacing w:after="117" w:line="259" w:lineRule="auto"/>
        <w:ind w:left="0" w:right="0" w:firstLine="0"/>
        <w:jc w:val="left"/>
      </w:pPr>
      <w:r>
        <w:rPr>
          <w:b/>
        </w:rPr>
        <w:t xml:space="preserve"> </w:t>
      </w:r>
    </w:p>
    <w:p w14:paraId="07CD00F9" w14:textId="77777777" w:rsidR="00B24C9C" w:rsidRDefault="00000000">
      <w:pPr>
        <w:ind w:left="-5" w:right="55"/>
      </w:pPr>
      <w:r>
        <w:t xml:space="preserve">The dataset underwent a manual first round of cleaning in Excel because it contained few parameters and no data that contributed to the hypotheses, which was eliminated. </w:t>
      </w:r>
    </w:p>
    <w:p w14:paraId="5EAAFF96" w14:textId="77777777" w:rsidR="00B24C9C" w:rsidRDefault="00000000">
      <w:pPr>
        <w:spacing w:after="115" w:line="259" w:lineRule="auto"/>
        <w:ind w:left="0" w:right="0" w:firstLine="0"/>
        <w:jc w:val="left"/>
      </w:pPr>
      <w:r>
        <w:t xml:space="preserve"> </w:t>
      </w:r>
    </w:p>
    <w:p w14:paraId="611C00FF" w14:textId="77777777" w:rsidR="00B24C9C" w:rsidRDefault="00000000">
      <w:pPr>
        <w:spacing w:after="119"/>
        <w:ind w:left="-5" w:right="55"/>
      </w:pPr>
      <w:r>
        <w:t xml:space="preserve">The dataset was then further cleaned in the Python Language using </w:t>
      </w:r>
      <w:proofErr w:type="spellStart"/>
      <w:r>
        <w:t>Jupyter</w:t>
      </w:r>
      <w:proofErr w:type="spellEnd"/>
      <w:r>
        <w:t xml:space="preserve"> notebook. First, the data type of the variables was discovered to determine the percentage of missing values in the data set. Values of the category and numeric data types were absent. Using the mode of the category value and the median of the numerical value (Since the dataset was skewed to the right), a statistical technique was developed to fill </w:t>
      </w:r>
      <w:r>
        <w:lastRenderedPageBreak/>
        <w:t xml:space="preserve">in the missing value. With the aid of looping statements, the columns were filled with the found </w:t>
      </w:r>
      <w:r>
        <w:tab/>
        <w:t xml:space="preserve">statistical </w:t>
      </w:r>
      <w:r>
        <w:tab/>
        <w:t>value.</w:t>
      </w:r>
      <w:r>
        <w:rPr>
          <w:sz w:val="22"/>
        </w:rPr>
        <w:t xml:space="preserve"> </w:t>
      </w:r>
    </w:p>
    <w:p w14:paraId="0A5F18DF" w14:textId="77777777" w:rsidR="00B24C9C" w:rsidRDefault="00000000">
      <w:pPr>
        <w:spacing w:after="135" w:line="259" w:lineRule="auto"/>
        <w:ind w:left="0" w:right="0" w:firstLine="0"/>
        <w:jc w:val="left"/>
      </w:pPr>
      <w:r>
        <w:t xml:space="preserve"> </w:t>
      </w:r>
    </w:p>
    <w:p w14:paraId="7D49DB81" w14:textId="77777777" w:rsidR="00B24C9C" w:rsidRDefault="00000000">
      <w:pPr>
        <w:numPr>
          <w:ilvl w:val="0"/>
          <w:numId w:val="1"/>
        </w:numPr>
        <w:spacing w:after="45" w:line="259" w:lineRule="auto"/>
        <w:ind w:right="55" w:hanging="360"/>
      </w:pPr>
      <w:r>
        <w:t xml:space="preserve">The skewness of the dataset was found to be right skewed: </w:t>
      </w:r>
    </w:p>
    <w:p w14:paraId="1576E26C" w14:textId="77777777" w:rsidR="00B24C9C" w:rsidRDefault="00000000">
      <w:pPr>
        <w:spacing w:after="59" w:line="259" w:lineRule="auto"/>
        <w:ind w:left="0" w:right="0" w:firstLine="0"/>
        <w:jc w:val="right"/>
      </w:pPr>
      <w:r>
        <w:rPr>
          <w:noProof/>
        </w:rPr>
        <w:drawing>
          <wp:inline distT="0" distB="0" distL="0" distR="0" wp14:anchorId="0AD1B20A" wp14:editId="29A7F264">
            <wp:extent cx="5943600" cy="2767965"/>
            <wp:effectExtent l="0" t="0" r="0" b="0"/>
            <wp:docPr id="324" name="Picture 324"/>
            <wp:cNvGraphicFramePr/>
            <a:graphic xmlns:a="http://schemas.openxmlformats.org/drawingml/2006/main">
              <a:graphicData uri="http://schemas.openxmlformats.org/drawingml/2006/picture">
                <pic:pic xmlns:pic="http://schemas.openxmlformats.org/drawingml/2006/picture">
                  <pic:nvPicPr>
                    <pic:cNvPr id="324" name="Picture 324"/>
                    <pic:cNvPicPr/>
                  </pic:nvPicPr>
                  <pic:blipFill>
                    <a:blip r:embed="rId5"/>
                    <a:stretch>
                      <a:fillRect/>
                    </a:stretch>
                  </pic:blipFill>
                  <pic:spPr>
                    <a:xfrm>
                      <a:off x="0" y="0"/>
                      <a:ext cx="5943600" cy="2767965"/>
                    </a:xfrm>
                    <a:prstGeom prst="rect">
                      <a:avLst/>
                    </a:prstGeom>
                  </pic:spPr>
                </pic:pic>
              </a:graphicData>
            </a:graphic>
          </wp:inline>
        </w:drawing>
      </w:r>
      <w:r>
        <w:rPr>
          <w:sz w:val="22"/>
        </w:rPr>
        <w:t xml:space="preserve"> </w:t>
      </w:r>
    </w:p>
    <w:p w14:paraId="0CD8F4C5" w14:textId="77777777" w:rsidR="00B24C9C" w:rsidRDefault="00000000">
      <w:pPr>
        <w:spacing w:after="144" w:line="259" w:lineRule="auto"/>
        <w:ind w:left="0" w:right="0" w:firstLine="0"/>
        <w:jc w:val="left"/>
      </w:pPr>
      <w:r>
        <w:rPr>
          <w:sz w:val="22"/>
        </w:rPr>
        <w:t xml:space="preserve"> </w:t>
      </w:r>
    </w:p>
    <w:p w14:paraId="7A32F17F" w14:textId="77777777" w:rsidR="00B24C9C" w:rsidRDefault="00000000">
      <w:pPr>
        <w:numPr>
          <w:ilvl w:val="0"/>
          <w:numId w:val="1"/>
        </w:numPr>
        <w:spacing w:after="51" w:line="259" w:lineRule="auto"/>
        <w:ind w:right="55" w:hanging="360"/>
      </w:pPr>
      <w:r>
        <w:t xml:space="preserve">Cleansing code: </w:t>
      </w:r>
    </w:p>
    <w:p w14:paraId="0F677D5E" w14:textId="77777777" w:rsidR="00B24C9C" w:rsidRDefault="00000000">
      <w:pPr>
        <w:spacing w:after="98" w:line="259" w:lineRule="auto"/>
        <w:ind w:left="0" w:right="0" w:firstLine="0"/>
        <w:jc w:val="left"/>
      </w:pPr>
      <w:r>
        <w:rPr>
          <w:sz w:val="22"/>
        </w:rPr>
        <w:t xml:space="preserve"> </w:t>
      </w:r>
    </w:p>
    <w:p w14:paraId="104125BD" w14:textId="77777777" w:rsidR="00B24C9C" w:rsidRDefault="00000000">
      <w:pPr>
        <w:spacing w:after="77" w:line="259" w:lineRule="auto"/>
        <w:ind w:left="0" w:right="360" w:firstLine="0"/>
        <w:jc w:val="right"/>
      </w:pPr>
      <w:r>
        <w:rPr>
          <w:noProof/>
        </w:rPr>
        <w:drawing>
          <wp:inline distT="0" distB="0" distL="0" distR="0" wp14:anchorId="2B0AA81E" wp14:editId="52E04CCE">
            <wp:extent cx="5485258" cy="1773555"/>
            <wp:effectExtent l="0" t="0" r="0" b="0"/>
            <wp:docPr id="326" name="Picture 326"/>
            <wp:cNvGraphicFramePr/>
            <a:graphic xmlns:a="http://schemas.openxmlformats.org/drawingml/2006/main">
              <a:graphicData uri="http://schemas.openxmlformats.org/drawingml/2006/picture">
                <pic:pic xmlns:pic="http://schemas.openxmlformats.org/drawingml/2006/picture">
                  <pic:nvPicPr>
                    <pic:cNvPr id="326" name="Picture 326"/>
                    <pic:cNvPicPr/>
                  </pic:nvPicPr>
                  <pic:blipFill>
                    <a:blip r:embed="rId6"/>
                    <a:stretch>
                      <a:fillRect/>
                    </a:stretch>
                  </pic:blipFill>
                  <pic:spPr>
                    <a:xfrm>
                      <a:off x="0" y="0"/>
                      <a:ext cx="5485258" cy="1773555"/>
                    </a:xfrm>
                    <a:prstGeom prst="rect">
                      <a:avLst/>
                    </a:prstGeom>
                  </pic:spPr>
                </pic:pic>
              </a:graphicData>
            </a:graphic>
          </wp:inline>
        </w:drawing>
      </w:r>
      <w:r>
        <w:rPr>
          <w:sz w:val="22"/>
        </w:rPr>
        <w:t xml:space="preserve"> </w:t>
      </w:r>
    </w:p>
    <w:p w14:paraId="2E518C0B" w14:textId="77777777" w:rsidR="00B24C9C" w:rsidRDefault="00000000">
      <w:pPr>
        <w:spacing w:after="135" w:line="259" w:lineRule="auto"/>
        <w:ind w:left="0" w:right="0" w:firstLine="0"/>
        <w:jc w:val="left"/>
      </w:pPr>
      <w:r>
        <w:t xml:space="preserve"> </w:t>
      </w:r>
    </w:p>
    <w:p w14:paraId="0976474F" w14:textId="77777777" w:rsidR="00B24C9C" w:rsidRDefault="00000000">
      <w:pPr>
        <w:numPr>
          <w:ilvl w:val="0"/>
          <w:numId w:val="1"/>
        </w:numPr>
        <w:spacing w:after="51" w:line="259" w:lineRule="auto"/>
        <w:ind w:right="55" w:hanging="360"/>
      </w:pPr>
      <w:r>
        <w:t xml:space="preserve">After Cleansing the Primary dataset: </w:t>
      </w:r>
    </w:p>
    <w:p w14:paraId="199A55DA" w14:textId="77777777" w:rsidR="00B24C9C" w:rsidRDefault="00000000">
      <w:pPr>
        <w:spacing w:after="0" w:line="259" w:lineRule="auto"/>
        <w:ind w:left="0" w:right="0" w:firstLine="0"/>
        <w:jc w:val="left"/>
      </w:pPr>
      <w:r>
        <w:rPr>
          <w:sz w:val="22"/>
        </w:rPr>
        <w:t xml:space="preserve"> </w:t>
      </w:r>
    </w:p>
    <w:p w14:paraId="50DC4FDB" w14:textId="77777777" w:rsidR="00B24C9C" w:rsidRDefault="00000000">
      <w:pPr>
        <w:spacing w:after="57" w:line="259" w:lineRule="auto"/>
        <w:ind w:left="0" w:right="1370" w:firstLine="0"/>
        <w:jc w:val="right"/>
      </w:pPr>
      <w:r>
        <w:rPr>
          <w:noProof/>
        </w:rPr>
        <w:lastRenderedPageBreak/>
        <w:drawing>
          <wp:inline distT="0" distB="0" distL="0" distR="0" wp14:anchorId="01EF66BD" wp14:editId="5845035A">
            <wp:extent cx="5073650" cy="4597400"/>
            <wp:effectExtent l="0" t="0" r="0" b="0"/>
            <wp:docPr id="342" name="Picture 342"/>
            <wp:cNvGraphicFramePr/>
            <a:graphic xmlns:a="http://schemas.openxmlformats.org/drawingml/2006/main">
              <a:graphicData uri="http://schemas.openxmlformats.org/drawingml/2006/picture">
                <pic:pic xmlns:pic="http://schemas.openxmlformats.org/drawingml/2006/picture">
                  <pic:nvPicPr>
                    <pic:cNvPr id="342" name="Picture 342"/>
                    <pic:cNvPicPr/>
                  </pic:nvPicPr>
                  <pic:blipFill>
                    <a:blip r:embed="rId7"/>
                    <a:stretch>
                      <a:fillRect/>
                    </a:stretch>
                  </pic:blipFill>
                  <pic:spPr>
                    <a:xfrm>
                      <a:off x="0" y="0"/>
                      <a:ext cx="5073650" cy="4597400"/>
                    </a:xfrm>
                    <a:prstGeom prst="rect">
                      <a:avLst/>
                    </a:prstGeom>
                  </pic:spPr>
                </pic:pic>
              </a:graphicData>
            </a:graphic>
          </wp:inline>
        </w:drawing>
      </w:r>
      <w:r>
        <w:rPr>
          <w:sz w:val="22"/>
        </w:rPr>
        <w:t xml:space="preserve"> </w:t>
      </w:r>
    </w:p>
    <w:p w14:paraId="2EF05F39" w14:textId="77777777" w:rsidR="00B24C9C" w:rsidRDefault="00000000">
      <w:pPr>
        <w:spacing w:after="126" w:line="259" w:lineRule="auto"/>
        <w:ind w:left="0" w:right="0" w:firstLine="0"/>
        <w:jc w:val="left"/>
      </w:pPr>
      <w:r>
        <w:rPr>
          <w:sz w:val="22"/>
        </w:rPr>
        <w:t xml:space="preserve"> </w:t>
      </w:r>
    </w:p>
    <w:p w14:paraId="5681DF4E" w14:textId="77777777" w:rsidR="00B24C9C" w:rsidRDefault="00000000">
      <w:pPr>
        <w:numPr>
          <w:ilvl w:val="0"/>
          <w:numId w:val="1"/>
        </w:numPr>
        <w:spacing w:after="71" w:line="259" w:lineRule="auto"/>
        <w:ind w:right="55" w:hanging="360"/>
      </w:pPr>
      <w:r>
        <w:t>After Cleansing the secondary dataset:</w:t>
      </w:r>
      <w:r>
        <w:rPr>
          <w:sz w:val="22"/>
        </w:rPr>
        <w:t xml:space="preserve"> </w:t>
      </w:r>
    </w:p>
    <w:p w14:paraId="4F6085C2" w14:textId="77777777" w:rsidR="00B24C9C" w:rsidRDefault="00000000">
      <w:pPr>
        <w:spacing w:after="59" w:line="259" w:lineRule="auto"/>
        <w:ind w:left="0" w:right="2002" w:firstLine="0"/>
        <w:jc w:val="right"/>
      </w:pPr>
      <w:r>
        <w:rPr>
          <w:noProof/>
        </w:rPr>
        <w:drawing>
          <wp:inline distT="0" distB="0" distL="0" distR="0" wp14:anchorId="6A9E715B" wp14:editId="5B6FA2D9">
            <wp:extent cx="4216400" cy="1911350"/>
            <wp:effectExtent l="0" t="0" r="0" b="0"/>
            <wp:docPr id="344" name="Picture 344"/>
            <wp:cNvGraphicFramePr/>
            <a:graphic xmlns:a="http://schemas.openxmlformats.org/drawingml/2006/main">
              <a:graphicData uri="http://schemas.openxmlformats.org/drawingml/2006/picture">
                <pic:pic xmlns:pic="http://schemas.openxmlformats.org/drawingml/2006/picture">
                  <pic:nvPicPr>
                    <pic:cNvPr id="344" name="Picture 344"/>
                    <pic:cNvPicPr/>
                  </pic:nvPicPr>
                  <pic:blipFill>
                    <a:blip r:embed="rId8"/>
                    <a:stretch>
                      <a:fillRect/>
                    </a:stretch>
                  </pic:blipFill>
                  <pic:spPr>
                    <a:xfrm>
                      <a:off x="0" y="0"/>
                      <a:ext cx="4216400" cy="1911350"/>
                    </a:xfrm>
                    <a:prstGeom prst="rect">
                      <a:avLst/>
                    </a:prstGeom>
                  </pic:spPr>
                </pic:pic>
              </a:graphicData>
            </a:graphic>
          </wp:inline>
        </w:drawing>
      </w:r>
      <w:r>
        <w:rPr>
          <w:sz w:val="22"/>
        </w:rPr>
        <w:t xml:space="preserve"> </w:t>
      </w:r>
    </w:p>
    <w:p w14:paraId="44F835D3" w14:textId="77777777" w:rsidR="00B24C9C" w:rsidRDefault="00000000">
      <w:pPr>
        <w:spacing w:after="105" w:line="259" w:lineRule="auto"/>
        <w:ind w:left="0" w:right="0" w:firstLine="0"/>
        <w:jc w:val="left"/>
      </w:pPr>
      <w:r>
        <w:rPr>
          <w:sz w:val="22"/>
        </w:rPr>
        <w:t xml:space="preserve"> </w:t>
      </w:r>
    </w:p>
    <w:p w14:paraId="0135AB09" w14:textId="77777777" w:rsidR="00B24C9C" w:rsidRDefault="00000000">
      <w:pPr>
        <w:spacing w:after="105" w:line="259" w:lineRule="auto"/>
        <w:ind w:left="0" w:right="0" w:firstLine="0"/>
        <w:jc w:val="left"/>
      </w:pPr>
      <w:r>
        <w:rPr>
          <w:sz w:val="22"/>
        </w:rPr>
        <w:t xml:space="preserve"> </w:t>
      </w:r>
    </w:p>
    <w:p w14:paraId="02EF2169" w14:textId="77777777" w:rsidR="00B24C9C" w:rsidRDefault="00000000">
      <w:pPr>
        <w:spacing w:after="105" w:line="259" w:lineRule="auto"/>
        <w:ind w:left="0" w:right="0" w:firstLine="0"/>
        <w:jc w:val="left"/>
      </w:pPr>
      <w:r>
        <w:rPr>
          <w:sz w:val="22"/>
        </w:rPr>
        <w:t xml:space="preserve"> </w:t>
      </w:r>
    </w:p>
    <w:p w14:paraId="2AE161E9" w14:textId="77777777" w:rsidR="00B24C9C" w:rsidRDefault="00000000">
      <w:pPr>
        <w:spacing w:after="0" w:line="259" w:lineRule="auto"/>
        <w:ind w:left="0" w:right="0" w:firstLine="0"/>
        <w:jc w:val="left"/>
      </w:pPr>
      <w:r>
        <w:rPr>
          <w:sz w:val="22"/>
        </w:rPr>
        <w:t xml:space="preserve"> </w:t>
      </w:r>
    </w:p>
    <w:p w14:paraId="2375DF6E" w14:textId="77777777" w:rsidR="00B24C9C" w:rsidRDefault="00000000">
      <w:pPr>
        <w:spacing w:after="115" w:line="259" w:lineRule="auto"/>
        <w:ind w:left="0" w:right="0" w:firstLine="0"/>
        <w:jc w:val="left"/>
      </w:pPr>
      <w:r>
        <w:rPr>
          <w:b/>
        </w:rPr>
        <w:lastRenderedPageBreak/>
        <w:t xml:space="preserve"> </w:t>
      </w:r>
    </w:p>
    <w:p w14:paraId="7C09377E" w14:textId="77777777" w:rsidR="00B24C9C" w:rsidRDefault="00000000">
      <w:pPr>
        <w:pStyle w:val="Heading1"/>
        <w:ind w:left="-5"/>
      </w:pPr>
      <w:r>
        <w:t xml:space="preserve">GENERAL INTRODUCTION </w:t>
      </w:r>
    </w:p>
    <w:p w14:paraId="08A2CBA2" w14:textId="77777777" w:rsidR="00B24C9C" w:rsidRDefault="00000000">
      <w:pPr>
        <w:spacing w:after="115" w:line="259" w:lineRule="auto"/>
        <w:ind w:left="0" w:right="0" w:firstLine="0"/>
        <w:jc w:val="left"/>
      </w:pPr>
      <w:r>
        <w:t xml:space="preserve"> </w:t>
      </w:r>
    </w:p>
    <w:p w14:paraId="686AC277" w14:textId="77777777" w:rsidR="00B24C9C" w:rsidRDefault="00000000">
      <w:pPr>
        <w:ind w:left="-5" w:right="55"/>
      </w:pPr>
      <w:r>
        <w:t xml:space="preserve">In the first month of 2021, there was a huge, unexpected </w:t>
      </w:r>
      <w:proofErr w:type="gramStart"/>
      <w:r>
        <w:t>raise</w:t>
      </w:r>
      <w:proofErr w:type="gramEnd"/>
      <w:r>
        <w:t xml:space="preserve"> in terms of patient admission across both counties which shocked the hospital industry in providing proper treatments to the patients as there were not many facilities to cure. People were forced into lockdowns, social distancing, mandatory masks in public, and a variety of other changes because of covid-19 spread over the two counties.  </w:t>
      </w:r>
    </w:p>
    <w:p w14:paraId="62B34D68" w14:textId="77777777" w:rsidR="00B24C9C" w:rsidRDefault="00000000">
      <w:pPr>
        <w:spacing w:after="115" w:line="259" w:lineRule="auto"/>
        <w:ind w:left="0" w:right="0" w:firstLine="0"/>
        <w:jc w:val="left"/>
      </w:pPr>
      <w:r>
        <w:t xml:space="preserve"> </w:t>
      </w:r>
    </w:p>
    <w:p w14:paraId="13AD8A7E" w14:textId="77777777" w:rsidR="00B24C9C" w:rsidRDefault="00000000">
      <w:pPr>
        <w:ind w:left="-5" w:right="55"/>
      </w:pPr>
      <w:r>
        <w:t>We decided to find insights into New York during the peak pandemic and how it gradually decreased</w:t>
      </w:r>
      <w:proofErr w:type="gramStart"/>
      <w:r>
        <w:t>, also</w:t>
      </w:r>
      <w:proofErr w:type="gramEnd"/>
      <w:r>
        <w:t xml:space="preserve"> found the trends of other factors influencing the patient’s admission. Due to the initial spread of the disease, we have considered discharge rates and the patient’s expired and staffed beds and we have justified different hypotheses pertaining to the factors considered. Overall, all the visualization would provide a detailed analysis/study of the hospitalization. </w:t>
      </w:r>
    </w:p>
    <w:p w14:paraId="03A6B2FB" w14:textId="77777777" w:rsidR="00B24C9C" w:rsidRDefault="00000000">
      <w:pPr>
        <w:spacing w:after="105" w:line="259" w:lineRule="auto"/>
        <w:ind w:left="0" w:right="0" w:firstLine="0"/>
        <w:jc w:val="left"/>
      </w:pPr>
      <w:r>
        <w:rPr>
          <w:sz w:val="22"/>
        </w:rPr>
        <w:t xml:space="preserve"> </w:t>
      </w:r>
    </w:p>
    <w:p w14:paraId="2D2D0B4B" w14:textId="77777777" w:rsidR="00B24C9C" w:rsidRDefault="00000000">
      <w:pPr>
        <w:spacing w:after="107" w:line="259" w:lineRule="auto"/>
        <w:ind w:left="0" w:right="0" w:firstLine="0"/>
        <w:jc w:val="left"/>
      </w:pPr>
      <w:r>
        <w:rPr>
          <w:sz w:val="22"/>
        </w:rPr>
        <w:t xml:space="preserve"> </w:t>
      </w:r>
    </w:p>
    <w:p w14:paraId="34171A5B" w14:textId="77777777" w:rsidR="00B24C9C" w:rsidRDefault="00000000">
      <w:pPr>
        <w:spacing w:after="105" w:line="259" w:lineRule="auto"/>
        <w:ind w:left="0" w:right="0" w:firstLine="0"/>
        <w:jc w:val="left"/>
      </w:pPr>
      <w:r>
        <w:rPr>
          <w:sz w:val="22"/>
        </w:rPr>
        <w:t xml:space="preserve"> </w:t>
      </w:r>
    </w:p>
    <w:p w14:paraId="755AF44A" w14:textId="77777777" w:rsidR="00B24C9C" w:rsidRDefault="00000000">
      <w:pPr>
        <w:spacing w:after="105" w:line="259" w:lineRule="auto"/>
        <w:ind w:left="0" w:right="0" w:firstLine="0"/>
        <w:jc w:val="left"/>
      </w:pPr>
      <w:r>
        <w:rPr>
          <w:sz w:val="22"/>
        </w:rPr>
        <w:t xml:space="preserve"> </w:t>
      </w:r>
    </w:p>
    <w:p w14:paraId="3D5AB5EA" w14:textId="77777777" w:rsidR="00B24C9C" w:rsidRDefault="00000000">
      <w:pPr>
        <w:spacing w:after="105" w:line="259" w:lineRule="auto"/>
        <w:ind w:left="0" w:right="0" w:firstLine="0"/>
        <w:jc w:val="left"/>
      </w:pPr>
      <w:r>
        <w:rPr>
          <w:sz w:val="22"/>
        </w:rPr>
        <w:t xml:space="preserve"> </w:t>
      </w:r>
    </w:p>
    <w:p w14:paraId="5C01B5BC" w14:textId="77777777" w:rsidR="00B24C9C" w:rsidRDefault="00000000">
      <w:pPr>
        <w:spacing w:after="105" w:line="259" w:lineRule="auto"/>
        <w:ind w:left="0" w:right="0" w:firstLine="0"/>
        <w:jc w:val="left"/>
      </w:pPr>
      <w:r>
        <w:rPr>
          <w:sz w:val="22"/>
        </w:rPr>
        <w:t xml:space="preserve"> </w:t>
      </w:r>
    </w:p>
    <w:p w14:paraId="48A5E46F" w14:textId="77777777" w:rsidR="00B24C9C" w:rsidRDefault="00000000">
      <w:pPr>
        <w:spacing w:after="105" w:line="259" w:lineRule="auto"/>
        <w:ind w:left="0" w:right="0" w:firstLine="0"/>
        <w:jc w:val="left"/>
      </w:pPr>
      <w:r>
        <w:rPr>
          <w:sz w:val="22"/>
        </w:rPr>
        <w:t xml:space="preserve"> </w:t>
      </w:r>
    </w:p>
    <w:p w14:paraId="1F3948D3" w14:textId="77777777" w:rsidR="00B24C9C" w:rsidRDefault="00000000">
      <w:pPr>
        <w:spacing w:after="105" w:line="259" w:lineRule="auto"/>
        <w:ind w:left="0" w:right="0" w:firstLine="0"/>
        <w:jc w:val="left"/>
      </w:pPr>
      <w:r>
        <w:rPr>
          <w:sz w:val="22"/>
        </w:rPr>
        <w:t xml:space="preserve"> </w:t>
      </w:r>
    </w:p>
    <w:p w14:paraId="73AB799A" w14:textId="77777777" w:rsidR="00B24C9C" w:rsidRDefault="00000000">
      <w:pPr>
        <w:spacing w:after="105" w:line="259" w:lineRule="auto"/>
        <w:ind w:left="0" w:right="0" w:firstLine="0"/>
        <w:jc w:val="left"/>
      </w:pPr>
      <w:r>
        <w:rPr>
          <w:sz w:val="22"/>
        </w:rPr>
        <w:t xml:space="preserve"> </w:t>
      </w:r>
    </w:p>
    <w:p w14:paraId="1464F692" w14:textId="77777777" w:rsidR="00B24C9C" w:rsidRDefault="00000000">
      <w:pPr>
        <w:spacing w:after="106" w:line="259" w:lineRule="auto"/>
        <w:ind w:left="0" w:right="0" w:firstLine="0"/>
        <w:jc w:val="left"/>
      </w:pPr>
      <w:r>
        <w:rPr>
          <w:sz w:val="22"/>
        </w:rPr>
        <w:t xml:space="preserve"> </w:t>
      </w:r>
    </w:p>
    <w:p w14:paraId="0053E8A1" w14:textId="77777777" w:rsidR="00B24C9C" w:rsidRDefault="00000000">
      <w:pPr>
        <w:spacing w:after="107" w:line="259" w:lineRule="auto"/>
        <w:ind w:left="0" w:right="0" w:firstLine="0"/>
        <w:jc w:val="left"/>
      </w:pPr>
      <w:r>
        <w:rPr>
          <w:sz w:val="22"/>
        </w:rPr>
        <w:t xml:space="preserve"> </w:t>
      </w:r>
    </w:p>
    <w:p w14:paraId="2E1014B3" w14:textId="77777777" w:rsidR="00B24C9C" w:rsidRDefault="00000000">
      <w:pPr>
        <w:spacing w:after="105" w:line="259" w:lineRule="auto"/>
        <w:ind w:left="0" w:right="0" w:firstLine="0"/>
        <w:jc w:val="left"/>
      </w:pPr>
      <w:r>
        <w:rPr>
          <w:sz w:val="22"/>
        </w:rPr>
        <w:t xml:space="preserve"> </w:t>
      </w:r>
    </w:p>
    <w:p w14:paraId="39F6D0F3" w14:textId="77777777" w:rsidR="00B24C9C" w:rsidRDefault="00000000">
      <w:pPr>
        <w:spacing w:after="105" w:line="259" w:lineRule="auto"/>
        <w:ind w:left="0" w:right="0" w:firstLine="0"/>
        <w:jc w:val="left"/>
      </w:pPr>
      <w:r>
        <w:rPr>
          <w:sz w:val="22"/>
        </w:rPr>
        <w:t xml:space="preserve"> </w:t>
      </w:r>
    </w:p>
    <w:p w14:paraId="4CBACBCD" w14:textId="77777777" w:rsidR="00B24C9C" w:rsidRDefault="00000000">
      <w:pPr>
        <w:spacing w:after="105" w:line="259" w:lineRule="auto"/>
        <w:ind w:left="0" w:right="0" w:firstLine="0"/>
        <w:jc w:val="left"/>
      </w:pPr>
      <w:r>
        <w:rPr>
          <w:sz w:val="22"/>
        </w:rPr>
        <w:t xml:space="preserve"> </w:t>
      </w:r>
    </w:p>
    <w:p w14:paraId="352942ED" w14:textId="77777777" w:rsidR="00B24C9C" w:rsidRDefault="00000000">
      <w:pPr>
        <w:spacing w:after="105" w:line="259" w:lineRule="auto"/>
        <w:ind w:left="0" w:right="0" w:firstLine="0"/>
        <w:jc w:val="left"/>
      </w:pPr>
      <w:r>
        <w:rPr>
          <w:sz w:val="22"/>
        </w:rPr>
        <w:t xml:space="preserve"> </w:t>
      </w:r>
    </w:p>
    <w:p w14:paraId="0AF95492" w14:textId="77777777" w:rsidR="00B24C9C" w:rsidRDefault="00000000">
      <w:pPr>
        <w:spacing w:after="105" w:line="259" w:lineRule="auto"/>
        <w:ind w:left="0" w:right="0" w:firstLine="0"/>
        <w:jc w:val="left"/>
      </w:pPr>
      <w:r>
        <w:rPr>
          <w:sz w:val="22"/>
        </w:rPr>
        <w:t xml:space="preserve"> </w:t>
      </w:r>
    </w:p>
    <w:p w14:paraId="1A2E09AE" w14:textId="77777777" w:rsidR="00B24C9C" w:rsidRDefault="00000000">
      <w:pPr>
        <w:spacing w:after="105" w:line="259" w:lineRule="auto"/>
        <w:ind w:left="0" w:right="0" w:firstLine="0"/>
        <w:jc w:val="left"/>
      </w:pPr>
      <w:r>
        <w:rPr>
          <w:sz w:val="22"/>
        </w:rPr>
        <w:lastRenderedPageBreak/>
        <w:t xml:space="preserve"> </w:t>
      </w:r>
    </w:p>
    <w:p w14:paraId="73362B3B" w14:textId="77777777" w:rsidR="00B24C9C" w:rsidRDefault="00000000">
      <w:pPr>
        <w:spacing w:after="0" w:line="259" w:lineRule="auto"/>
        <w:ind w:left="0" w:right="0" w:firstLine="0"/>
        <w:jc w:val="left"/>
      </w:pPr>
      <w:r>
        <w:rPr>
          <w:sz w:val="22"/>
        </w:rPr>
        <w:t xml:space="preserve"> </w:t>
      </w:r>
    </w:p>
    <w:p w14:paraId="00255A2B" w14:textId="77777777" w:rsidR="00B24C9C" w:rsidRDefault="00000000">
      <w:pPr>
        <w:spacing w:after="105" w:line="259" w:lineRule="auto"/>
        <w:ind w:left="0" w:right="0" w:firstLine="0"/>
        <w:jc w:val="left"/>
      </w:pPr>
      <w:r>
        <w:rPr>
          <w:sz w:val="22"/>
        </w:rPr>
        <w:t xml:space="preserve"> </w:t>
      </w:r>
    </w:p>
    <w:p w14:paraId="3400CE1B" w14:textId="77777777" w:rsidR="00B24C9C" w:rsidRDefault="00000000">
      <w:pPr>
        <w:spacing w:after="105" w:line="259" w:lineRule="auto"/>
        <w:ind w:left="-5" w:right="0"/>
        <w:jc w:val="left"/>
      </w:pPr>
      <w:r>
        <w:rPr>
          <w:b/>
          <w:sz w:val="22"/>
        </w:rPr>
        <w:t xml:space="preserve">INSIGHTS AND FINDINGS </w:t>
      </w:r>
    </w:p>
    <w:p w14:paraId="1DEFBB47" w14:textId="77777777" w:rsidR="00B24C9C" w:rsidRDefault="00000000">
      <w:pPr>
        <w:spacing w:after="105" w:line="259" w:lineRule="auto"/>
        <w:ind w:left="0" w:right="0" w:firstLine="0"/>
        <w:jc w:val="left"/>
      </w:pPr>
      <w:r>
        <w:rPr>
          <w:b/>
          <w:sz w:val="22"/>
        </w:rPr>
        <w:t xml:space="preserve"> </w:t>
      </w:r>
    </w:p>
    <w:p w14:paraId="10F05003" w14:textId="77777777" w:rsidR="00B24C9C" w:rsidRDefault="00000000">
      <w:pPr>
        <w:spacing w:after="99" w:line="259" w:lineRule="auto"/>
        <w:ind w:left="0" w:right="0" w:firstLine="0"/>
        <w:jc w:val="left"/>
      </w:pPr>
      <w:r>
        <w:rPr>
          <w:b/>
          <w:sz w:val="22"/>
          <w:u w:val="single" w:color="000000"/>
        </w:rPr>
        <w:t>Hypothesis 1:</w:t>
      </w:r>
      <w:r>
        <w:rPr>
          <w:b/>
          <w:sz w:val="22"/>
        </w:rPr>
        <w:t xml:space="preserve"> </w:t>
      </w:r>
    </w:p>
    <w:p w14:paraId="6E3A45EC" w14:textId="77777777" w:rsidR="00B24C9C" w:rsidRDefault="00000000">
      <w:pPr>
        <w:spacing w:after="206" w:line="259" w:lineRule="auto"/>
        <w:ind w:left="0" w:right="360" w:firstLine="0"/>
        <w:jc w:val="right"/>
      </w:pPr>
      <w:r>
        <w:rPr>
          <w:noProof/>
        </w:rPr>
        <w:drawing>
          <wp:inline distT="0" distB="0" distL="0" distR="0" wp14:anchorId="64C74329" wp14:editId="4B685E0D">
            <wp:extent cx="5486400" cy="3291840"/>
            <wp:effectExtent l="0" t="0" r="0" b="0"/>
            <wp:docPr id="466" name="Picture 466"/>
            <wp:cNvGraphicFramePr/>
            <a:graphic xmlns:a="http://schemas.openxmlformats.org/drawingml/2006/main">
              <a:graphicData uri="http://schemas.openxmlformats.org/drawingml/2006/picture">
                <pic:pic xmlns:pic="http://schemas.openxmlformats.org/drawingml/2006/picture">
                  <pic:nvPicPr>
                    <pic:cNvPr id="466" name="Picture 466"/>
                    <pic:cNvPicPr/>
                  </pic:nvPicPr>
                  <pic:blipFill>
                    <a:blip r:embed="rId9"/>
                    <a:stretch>
                      <a:fillRect/>
                    </a:stretch>
                  </pic:blipFill>
                  <pic:spPr>
                    <a:xfrm>
                      <a:off x="0" y="0"/>
                      <a:ext cx="5486400" cy="3291840"/>
                    </a:xfrm>
                    <a:prstGeom prst="rect">
                      <a:avLst/>
                    </a:prstGeom>
                  </pic:spPr>
                </pic:pic>
              </a:graphicData>
            </a:graphic>
          </wp:inline>
        </w:drawing>
      </w:r>
      <w:r>
        <w:rPr>
          <w:sz w:val="22"/>
        </w:rPr>
        <w:t xml:space="preserve"> </w:t>
      </w:r>
    </w:p>
    <w:p w14:paraId="4C996FD6" w14:textId="77777777" w:rsidR="00B24C9C" w:rsidRDefault="00000000">
      <w:pPr>
        <w:ind w:left="-5" w:right="55"/>
      </w:pPr>
      <w:r>
        <w:t xml:space="preserve">The first hypothesis </w:t>
      </w:r>
      <w:proofErr w:type="gramStart"/>
      <w:r>
        <w:t>is that</w:t>
      </w:r>
      <w:proofErr w:type="gramEnd"/>
      <w:r>
        <w:t xml:space="preserve"> whether the people in Erie County are less likely to affected by COVID-19 than people in Bronx County. The X-axis represents the month, which is from January to December in 2021 and the Y-axis stands for the total percentage of the people which are tested positive. The blue line is for Bronx County and the Orange line is for Erie County.  </w:t>
      </w:r>
    </w:p>
    <w:p w14:paraId="35643D62" w14:textId="77777777" w:rsidR="00B24C9C" w:rsidRDefault="00000000">
      <w:pPr>
        <w:spacing w:after="117" w:line="259" w:lineRule="auto"/>
        <w:ind w:left="0" w:right="0" w:firstLine="0"/>
        <w:jc w:val="left"/>
      </w:pPr>
      <w:r>
        <w:t xml:space="preserve"> </w:t>
      </w:r>
    </w:p>
    <w:p w14:paraId="6193ADDE" w14:textId="77777777" w:rsidR="00B24C9C" w:rsidRDefault="00000000">
      <w:pPr>
        <w:ind w:left="-5" w:right="55"/>
      </w:pPr>
      <w:r>
        <w:t xml:space="preserve">As you can see from the line chat, Bronx County initially had 11% people affected and Erie County had 5% people affected. As the time goes by, both counties decreased the percentage of affected people and stayed below 1% </w:t>
      </w:r>
      <w:proofErr w:type="gramStart"/>
      <w:r>
        <w:t>at</w:t>
      </w:r>
      <w:proofErr w:type="gramEnd"/>
      <w:r>
        <w:t xml:space="preserve"> June 2021. This might </w:t>
      </w:r>
      <w:proofErr w:type="gramStart"/>
      <w:r>
        <w:t>because</w:t>
      </w:r>
      <w:proofErr w:type="gramEnd"/>
      <w:r>
        <w:t xml:space="preserve"> of mandatory mask policy created for both counties and people were following the rules and took prevention. While they both increased slowly during the </w:t>
      </w:r>
      <w:proofErr w:type="gramStart"/>
      <w:r>
        <w:t>month</w:t>
      </w:r>
      <w:proofErr w:type="gramEnd"/>
      <w:r>
        <w:t xml:space="preserve"> of July to October.  </w:t>
      </w:r>
    </w:p>
    <w:p w14:paraId="7982129C" w14:textId="77777777" w:rsidR="00B24C9C" w:rsidRDefault="00000000">
      <w:pPr>
        <w:spacing w:after="0" w:line="259" w:lineRule="auto"/>
        <w:ind w:left="0" w:right="0" w:firstLine="0"/>
        <w:jc w:val="left"/>
      </w:pPr>
      <w:r>
        <w:t xml:space="preserve"> </w:t>
      </w:r>
    </w:p>
    <w:p w14:paraId="0E10D945" w14:textId="77777777" w:rsidR="00B24C9C" w:rsidRDefault="00000000">
      <w:pPr>
        <w:spacing w:after="0" w:line="360" w:lineRule="auto"/>
        <w:ind w:left="0" w:right="0" w:firstLine="0"/>
        <w:jc w:val="left"/>
      </w:pPr>
      <w:r>
        <w:lastRenderedPageBreak/>
        <w:t xml:space="preserve">As you can see here, in November and December, they both increased dramatically, especially for Bronx County, which increased to 23.85%, compared to 8.49% for Erie County.  </w:t>
      </w:r>
    </w:p>
    <w:p w14:paraId="376BE370" w14:textId="77777777" w:rsidR="00B24C9C" w:rsidRDefault="00000000">
      <w:pPr>
        <w:spacing w:after="117" w:line="259" w:lineRule="auto"/>
        <w:ind w:left="0" w:right="0" w:firstLine="0"/>
        <w:jc w:val="left"/>
      </w:pPr>
      <w:r>
        <w:t xml:space="preserve"> </w:t>
      </w:r>
    </w:p>
    <w:p w14:paraId="41012271" w14:textId="77777777" w:rsidR="00B24C9C" w:rsidRDefault="00000000">
      <w:pPr>
        <w:spacing w:after="237"/>
        <w:ind w:left="-5" w:right="55"/>
      </w:pPr>
      <w:r>
        <w:t xml:space="preserve">As a result, we cannot reject </w:t>
      </w:r>
      <w:proofErr w:type="gramStart"/>
      <w:r>
        <w:t>the hypothesis</w:t>
      </w:r>
      <w:proofErr w:type="gramEnd"/>
      <w:r>
        <w:t xml:space="preserve"> 1, and conclude that Erie County are less likely to affected by COVID-19 than people in Bronx County. </w:t>
      </w:r>
    </w:p>
    <w:p w14:paraId="63933253" w14:textId="77777777" w:rsidR="00B24C9C" w:rsidRDefault="00000000">
      <w:pPr>
        <w:spacing w:after="357" w:line="259" w:lineRule="auto"/>
        <w:ind w:left="-5" w:right="0"/>
        <w:jc w:val="left"/>
      </w:pPr>
      <w:r>
        <w:rPr>
          <w:b/>
          <w:u w:val="single" w:color="000000"/>
        </w:rPr>
        <w:t>Hypothesis 2:</w:t>
      </w:r>
      <w:r>
        <w:rPr>
          <w:b/>
        </w:rPr>
        <w:t xml:space="preserve"> </w:t>
      </w:r>
    </w:p>
    <w:p w14:paraId="20FE7BDC" w14:textId="77777777" w:rsidR="00B24C9C" w:rsidRDefault="00000000">
      <w:pPr>
        <w:spacing w:after="210" w:line="278" w:lineRule="auto"/>
        <w:ind w:left="0" w:right="0" w:firstLine="0"/>
        <w:jc w:val="left"/>
      </w:pPr>
      <w:r>
        <w:rPr>
          <w:b/>
          <w:color w:val="242424"/>
        </w:rPr>
        <w:t xml:space="preserve">Whether people of age group 20-44 hospitalized less as compared to the age group of 55-64 because of younger </w:t>
      </w:r>
      <w:proofErr w:type="gramStart"/>
      <w:r>
        <w:rPr>
          <w:b/>
          <w:color w:val="242424"/>
        </w:rPr>
        <w:t>age</w:t>
      </w:r>
      <w:proofErr w:type="gramEnd"/>
      <w:r>
        <w:rPr>
          <w:b/>
          <w:color w:val="242424"/>
        </w:rPr>
        <w:t xml:space="preserve"> </w:t>
      </w:r>
    </w:p>
    <w:p w14:paraId="5DE27B5D" w14:textId="77777777" w:rsidR="00B24C9C" w:rsidRDefault="00000000">
      <w:pPr>
        <w:spacing w:after="300" w:line="259" w:lineRule="auto"/>
        <w:ind w:left="0" w:right="360" w:firstLine="0"/>
        <w:jc w:val="right"/>
      </w:pPr>
      <w:r>
        <w:rPr>
          <w:noProof/>
        </w:rPr>
        <w:drawing>
          <wp:inline distT="0" distB="0" distL="0" distR="0" wp14:anchorId="7DECF09C" wp14:editId="05D7935A">
            <wp:extent cx="5486400" cy="3291840"/>
            <wp:effectExtent l="0" t="0" r="0" b="0"/>
            <wp:docPr id="521" name="Picture 521"/>
            <wp:cNvGraphicFramePr/>
            <a:graphic xmlns:a="http://schemas.openxmlformats.org/drawingml/2006/main">
              <a:graphicData uri="http://schemas.openxmlformats.org/drawingml/2006/picture">
                <pic:pic xmlns:pic="http://schemas.openxmlformats.org/drawingml/2006/picture">
                  <pic:nvPicPr>
                    <pic:cNvPr id="521" name="Picture 521"/>
                    <pic:cNvPicPr/>
                  </pic:nvPicPr>
                  <pic:blipFill>
                    <a:blip r:embed="rId10"/>
                    <a:stretch>
                      <a:fillRect/>
                    </a:stretch>
                  </pic:blipFill>
                  <pic:spPr>
                    <a:xfrm>
                      <a:off x="0" y="0"/>
                      <a:ext cx="5486400" cy="3291840"/>
                    </a:xfrm>
                    <a:prstGeom prst="rect">
                      <a:avLst/>
                    </a:prstGeom>
                  </pic:spPr>
                </pic:pic>
              </a:graphicData>
            </a:graphic>
          </wp:inline>
        </w:drawing>
      </w:r>
      <w:r>
        <w:rPr>
          <w:sz w:val="22"/>
        </w:rPr>
        <w:t xml:space="preserve"> </w:t>
      </w:r>
    </w:p>
    <w:p w14:paraId="54A393D2" w14:textId="77777777" w:rsidR="00B24C9C" w:rsidRDefault="00000000">
      <w:pPr>
        <w:spacing w:after="355" w:line="259" w:lineRule="auto"/>
        <w:ind w:left="0" w:right="0" w:firstLine="0"/>
        <w:jc w:val="center"/>
      </w:pPr>
      <w:r>
        <w:rPr>
          <w:color w:val="242424"/>
          <w:sz w:val="22"/>
        </w:rPr>
        <w:t xml:space="preserve"> </w:t>
      </w:r>
    </w:p>
    <w:p w14:paraId="226AD4DB" w14:textId="77777777" w:rsidR="00B24C9C" w:rsidRDefault="00000000">
      <w:pPr>
        <w:spacing w:after="376" w:line="259" w:lineRule="auto"/>
        <w:ind w:left="-5" w:right="51"/>
      </w:pPr>
      <w:r>
        <w:rPr>
          <w:color w:val="242424"/>
        </w:rPr>
        <w:t>The 2</w:t>
      </w:r>
      <w:r>
        <w:rPr>
          <w:color w:val="242424"/>
          <w:vertAlign w:val="superscript"/>
        </w:rPr>
        <w:t>nd</w:t>
      </w:r>
      <w:r>
        <w:rPr>
          <w:color w:val="242424"/>
        </w:rPr>
        <w:t xml:space="preserve"> hypothesis is stated as: </w:t>
      </w:r>
    </w:p>
    <w:p w14:paraId="777488CE" w14:textId="77777777" w:rsidR="00B24C9C" w:rsidRDefault="00000000">
      <w:pPr>
        <w:spacing w:after="241" w:line="360" w:lineRule="auto"/>
        <w:ind w:left="-5" w:right="51"/>
      </w:pPr>
      <w:r>
        <w:rPr>
          <w:color w:val="242424"/>
        </w:rPr>
        <w:t xml:space="preserve">Whether people of age group 20-44 are hospitalized less as compared to the age group of 55-64 because of younger </w:t>
      </w:r>
      <w:proofErr w:type="gramStart"/>
      <w:r>
        <w:rPr>
          <w:color w:val="242424"/>
        </w:rPr>
        <w:t>age</w:t>
      </w:r>
      <w:proofErr w:type="gramEnd"/>
      <w:r>
        <w:rPr>
          <w:color w:val="242424"/>
        </w:rPr>
        <w:t xml:space="preserve"> </w:t>
      </w:r>
    </w:p>
    <w:p w14:paraId="4CB15054" w14:textId="77777777" w:rsidR="00B24C9C" w:rsidRDefault="00000000">
      <w:pPr>
        <w:spacing w:after="241" w:line="360" w:lineRule="auto"/>
        <w:ind w:left="-5" w:right="51"/>
      </w:pPr>
      <w:r>
        <w:rPr>
          <w:color w:val="242424"/>
        </w:rPr>
        <w:t xml:space="preserve">To prove this hypothesis, we have used a </w:t>
      </w:r>
      <w:r>
        <w:rPr>
          <w:b/>
          <w:color w:val="242424"/>
        </w:rPr>
        <w:t>slope chart</w:t>
      </w:r>
      <w:r>
        <w:rPr>
          <w:color w:val="242424"/>
        </w:rPr>
        <w:t xml:space="preserve">. Slope charts are simple graphs that quickly and directly show </w:t>
      </w:r>
      <w:r>
        <w:rPr>
          <w:b/>
          <w:color w:val="242424"/>
        </w:rPr>
        <w:t xml:space="preserve">transitions, changes over time, absolute values, and </w:t>
      </w:r>
      <w:r>
        <w:rPr>
          <w:b/>
          <w:color w:val="242424"/>
        </w:rPr>
        <w:lastRenderedPageBreak/>
        <w:t>even rankings.</w:t>
      </w:r>
      <w:r>
        <w:rPr>
          <w:color w:val="242424"/>
        </w:rPr>
        <w:t xml:space="preserve"> Their main use is in </w:t>
      </w:r>
      <w:r>
        <w:rPr>
          <w:b/>
          <w:color w:val="242424"/>
        </w:rPr>
        <w:t>before and after storytelling</w:t>
      </w:r>
      <w:r>
        <w:rPr>
          <w:color w:val="242424"/>
        </w:rPr>
        <w:t xml:space="preserve"> since they show very easily what changes have occurred in the analyzed time interval. </w:t>
      </w:r>
    </w:p>
    <w:p w14:paraId="49638C58" w14:textId="77777777" w:rsidR="00B24C9C" w:rsidRDefault="00000000">
      <w:pPr>
        <w:spacing w:after="241" w:line="360" w:lineRule="auto"/>
        <w:ind w:left="-5" w:right="51"/>
      </w:pPr>
      <w:r>
        <w:rPr>
          <w:color w:val="242424"/>
        </w:rPr>
        <w:t xml:space="preserve">People of age group 20-44 are represented by red line slope and people of the age group 55-64 are represented by blue line slope. We have used a dual axes graph to show the trends between both the groups for the year 2021. </w:t>
      </w:r>
    </w:p>
    <w:p w14:paraId="0B0BE00B" w14:textId="77777777" w:rsidR="00B24C9C" w:rsidRDefault="00000000">
      <w:pPr>
        <w:spacing w:after="241" w:line="360" w:lineRule="auto"/>
        <w:ind w:left="-5" w:right="51"/>
      </w:pPr>
      <w:r>
        <w:rPr>
          <w:color w:val="242424"/>
        </w:rPr>
        <w:t xml:space="preserve">As we can see from this visualization, more people from the age group of 55-64 were hospitalized since the beginning of the year. Gradually, the number decreases, but it is still greater than the number of patients in </w:t>
      </w:r>
      <w:proofErr w:type="gramStart"/>
      <w:r>
        <w:rPr>
          <w:color w:val="242424"/>
        </w:rPr>
        <w:t>20</w:t>
      </w:r>
      <w:proofErr w:type="gramEnd"/>
      <w:r>
        <w:rPr>
          <w:color w:val="242424"/>
        </w:rPr>
        <w:t xml:space="preserve">-44 age group. Hence, we accept this hypothesis. </w:t>
      </w:r>
    </w:p>
    <w:p w14:paraId="619EB1D4" w14:textId="77777777" w:rsidR="00B24C9C" w:rsidRDefault="00000000">
      <w:pPr>
        <w:spacing w:after="364" w:line="259" w:lineRule="auto"/>
        <w:ind w:left="0" w:right="0" w:firstLine="0"/>
        <w:jc w:val="left"/>
      </w:pPr>
      <w:r>
        <w:rPr>
          <w:sz w:val="22"/>
        </w:rPr>
        <w:t xml:space="preserve"> </w:t>
      </w:r>
    </w:p>
    <w:p w14:paraId="2018F5D3" w14:textId="77777777" w:rsidR="00B24C9C" w:rsidRDefault="00000000">
      <w:pPr>
        <w:spacing w:after="330" w:line="259" w:lineRule="auto"/>
        <w:ind w:left="-5" w:right="0"/>
        <w:jc w:val="left"/>
      </w:pPr>
      <w:r>
        <w:rPr>
          <w:b/>
          <w:u w:val="single" w:color="000000"/>
        </w:rPr>
        <w:t>Hypothesis 3:</w:t>
      </w:r>
      <w:r>
        <w:rPr>
          <w:b/>
        </w:rPr>
        <w:t xml:space="preserve"> </w:t>
      </w:r>
    </w:p>
    <w:p w14:paraId="789B5107" w14:textId="77777777" w:rsidR="00B24C9C" w:rsidRDefault="00000000">
      <w:pPr>
        <w:spacing w:after="319" w:line="259" w:lineRule="auto"/>
        <w:ind w:left="0" w:right="360" w:firstLine="0"/>
        <w:jc w:val="right"/>
      </w:pPr>
      <w:r>
        <w:rPr>
          <w:noProof/>
        </w:rPr>
        <w:drawing>
          <wp:inline distT="0" distB="0" distL="0" distR="0" wp14:anchorId="3A3C8EC8" wp14:editId="403E5324">
            <wp:extent cx="5486400" cy="3291840"/>
            <wp:effectExtent l="0" t="0" r="0" b="0"/>
            <wp:docPr id="578" name="Picture 578"/>
            <wp:cNvGraphicFramePr/>
            <a:graphic xmlns:a="http://schemas.openxmlformats.org/drawingml/2006/main">
              <a:graphicData uri="http://schemas.openxmlformats.org/drawingml/2006/picture">
                <pic:pic xmlns:pic="http://schemas.openxmlformats.org/drawingml/2006/picture">
                  <pic:nvPicPr>
                    <pic:cNvPr id="578" name="Picture 578"/>
                    <pic:cNvPicPr/>
                  </pic:nvPicPr>
                  <pic:blipFill>
                    <a:blip r:embed="rId11"/>
                    <a:stretch>
                      <a:fillRect/>
                    </a:stretch>
                  </pic:blipFill>
                  <pic:spPr>
                    <a:xfrm>
                      <a:off x="0" y="0"/>
                      <a:ext cx="5486400" cy="3291840"/>
                    </a:xfrm>
                    <a:prstGeom prst="rect">
                      <a:avLst/>
                    </a:prstGeom>
                  </pic:spPr>
                </pic:pic>
              </a:graphicData>
            </a:graphic>
          </wp:inline>
        </w:drawing>
      </w:r>
      <w:r>
        <w:rPr>
          <w:sz w:val="22"/>
        </w:rPr>
        <w:t xml:space="preserve"> </w:t>
      </w:r>
    </w:p>
    <w:p w14:paraId="79806E47" w14:textId="77777777" w:rsidR="00B24C9C" w:rsidRDefault="00000000">
      <w:pPr>
        <w:ind w:left="-5" w:right="55"/>
      </w:pPr>
      <w:r>
        <w:t xml:space="preserve">The Hypothesis 3 is "Whether the INDEPENDENT hospital network in Erie County has less treatment scale than the CATHOLIC HEALTH network and KALEIDA HEALTH </w:t>
      </w:r>
      <w:proofErr w:type="gramStart"/>
      <w:r>
        <w:t>network</w:t>
      </w:r>
      <w:proofErr w:type="gramEnd"/>
      <w:r>
        <w:t xml:space="preserve">"  </w:t>
      </w:r>
    </w:p>
    <w:p w14:paraId="4F1399FF" w14:textId="77777777" w:rsidR="00B24C9C" w:rsidRDefault="00000000">
      <w:pPr>
        <w:spacing w:after="355" w:line="259" w:lineRule="auto"/>
        <w:ind w:left="-5" w:right="55"/>
      </w:pPr>
      <w:r>
        <w:t xml:space="preserve">We used packed bubble chart for this hypothesis. </w:t>
      </w:r>
    </w:p>
    <w:p w14:paraId="3E079D62" w14:textId="77777777" w:rsidR="00B24C9C" w:rsidRDefault="00000000">
      <w:pPr>
        <w:spacing w:after="234"/>
        <w:ind w:left="-5" w:right="55"/>
      </w:pPr>
      <w:r>
        <w:lastRenderedPageBreak/>
        <w:t xml:space="preserve">To categorize the hospital networks, we used grouping in Tableau to group CATHOLIC HEALTH NETWORK and KALEIDA HEALTH network named as 'Other networks'. </w:t>
      </w:r>
    </w:p>
    <w:p w14:paraId="452D98F6" w14:textId="77777777" w:rsidR="00B24C9C" w:rsidRDefault="00000000">
      <w:pPr>
        <w:spacing w:after="357" w:line="259" w:lineRule="auto"/>
        <w:ind w:left="-5" w:right="55"/>
      </w:pPr>
      <w:r>
        <w:t xml:space="preserve">After grouping, we create a calculated field to identify TREATMENT SCALE: </w:t>
      </w:r>
    </w:p>
    <w:p w14:paraId="0151DF7A" w14:textId="77777777" w:rsidR="00B24C9C" w:rsidRDefault="00000000">
      <w:pPr>
        <w:pStyle w:val="Heading1"/>
        <w:spacing w:after="358"/>
        <w:ind w:left="-5"/>
      </w:pPr>
      <w:r>
        <w:t>Treatment scale = ([Discharges to Date]</w:t>
      </w:r>
      <w:proofErr w:type="gramStart"/>
      <w:r>
        <w:t>/(</w:t>
      </w:r>
      <w:proofErr w:type="gramEnd"/>
      <w:r>
        <w:t xml:space="preserve">[Discharges to Date]+[Fatalities to Date]))/([Currently Hospitalized]+[Newly Admitted]+1) </w:t>
      </w:r>
    </w:p>
    <w:p w14:paraId="3CF6F116" w14:textId="77777777" w:rsidR="00B24C9C" w:rsidRDefault="00000000">
      <w:pPr>
        <w:spacing w:after="355" w:line="259" w:lineRule="auto"/>
        <w:ind w:left="-5" w:right="55"/>
      </w:pPr>
      <w:r>
        <w:t xml:space="preserve">Using the formulae, we were able to get the treatment scale metric. </w:t>
      </w:r>
    </w:p>
    <w:p w14:paraId="688BA172" w14:textId="77777777" w:rsidR="00B24C9C" w:rsidRDefault="00000000">
      <w:pPr>
        <w:spacing w:after="357" w:line="259" w:lineRule="auto"/>
        <w:ind w:left="-5" w:right="55"/>
      </w:pPr>
      <w:r>
        <w:t xml:space="preserve">Using the sum of the Treatment scale in size and label in marks, we get the visualization. </w:t>
      </w:r>
    </w:p>
    <w:p w14:paraId="4FBD9085" w14:textId="77777777" w:rsidR="00B24C9C" w:rsidRDefault="00000000">
      <w:pPr>
        <w:spacing w:after="237"/>
        <w:ind w:left="-5" w:right="55"/>
      </w:pPr>
      <w:r>
        <w:t xml:space="preserve">From the visualization, we can determine that the patients getting treatment in the independent hospital network is significantly fewer than the getting </w:t>
      </w:r>
      <w:proofErr w:type="gramStart"/>
      <w:r>
        <w:t>treatment</w:t>
      </w:r>
      <w:proofErr w:type="gramEnd"/>
      <w:r>
        <w:t xml:space="preserve"> </w:t>
      </w:r>
    </w:p>
    <w:p w14:paraId="365E0CB1" w14:textId="77777777" w:rsidR="00B24C9C" w:rsidRDefault="00000000">
      <w:pPr>
        <w:spacing w:after="115" w:line="259" w:lineRule="auto"/>
        <w:ind w:left="-5" w:right="55"/>
      </w:pPr>
      <w:r>
        <w:t xml:space="preserve">The other networks have 84.06% Treatment scale and INDEPENDENT networks </w:t>
      </w:r>
      <w:proofErr w:type="gramStart"/>
      <w:r>
        <w:t>have</w:t>
      </w:r>
      <w:proofErr w:type="gramEnd"/>
      <w:r>
        <w:t xml:space="preserve"> </w:t>
      </w:r>
    </w:p>
    <w:p w14:paraId="5119BBFD" w14:textId="77777777" w:rsidR="00B24C9C" w:rsidRDefault="00000000">
      <w:pPr>
        <w:spacing w:after="358" w:line="259" w:lineRule="auto"/>
        <w:ind w:left="-5" w:right="55"/>
      </w:pPr>
      <w:r>
        <w:t xml:space="preserve">15.94%. </w:t>
      </w:r>
    </w:p>
    <w:p w14:paraId="634DC302" w14:textId="77777777" w:rsidR="00B24C9C" w:rsidRDefault="00000000">
      <w:pPr>
        <w:spacing w:after="237"/>
        <w:ind w:left="-5" w:right="55"/>
      </w:pPr>
      <w:r>
        <w:t xml:space="preserve">From this visualization, we can conclude that people in ERIE county trust the CATHOLIC HEALTH NETWORK and KALEIDA HEALTH network than </w:t>
      </w:r>
      <w:proofErr w:type="gramStart"/>
      <w:r>
        <w:t>INDEPENDENT</w:t>
      </w:r>
      <w:proofErr w:type="gramEnd"/>
      <w:r>
        <w:t xml:space="preserve"> </w:t>
      </w:r>
    </w:p>
    <w:p w14:paraId="393F055C" w14:textId="77777777" w:rsidR="00B24C9C" w:rsidRDefault="00000000">
      <w:pPr>
        <w:spacing w:after="235"/>
        <w:ind w:left="-5" w:right="55"/>
      </w:pPr>
      <w:r>
        <w:t xml:space="preserve">This also shows that the hospitals in that network have good standing with the people of ERIE county and the beds are getting filled in the Other first than the INDEPENDENT network hospitals. </w:t>
      </w:r>
    </w:p>
    <w:p w14:paraId="41BD67E6" w14:textId="77777777" w:rsidR="00B24C9C" w:rsidRDefault="00000000">
      <w:pPr>
        <w:spacing w:after="358" w:line="259" w:lineRule="auto"/>
        <w:ind w:left="-5" w:right="55"/>
      </w:pPr>
      <w:r>
        <w:t xml:space="preserve">Hence, we do not reject this hypothesis. </w:t>
      </w:r>
    </w:p>
    <w:p w14:paraId="1A47B55A" w14:textId="77777777" w:rsidR="00B24C9C" w:rsidRDefault="00000000">
      <w:pPr>
        <w:spacing w:after="355" w:line="259" w:lineRule="auto"/>
        <w:ind w:left="0" w:right="0" w:firstLine="0"/>
        <w:jc w:val="left"/>
      </w:pPr>
      <w:r>
        <w:t xml:space="preserve"> </w:t>
      </w:r>
    </w:p>
    <w:p w14:paraId="4C050C85" w14:textId="77777777" w:rsidR="00B24C9C" w:rsidRDefault="00000000">
      <w:pPr>
        <w:spacing w:after="357" w:line="259" w:lineRule="auto"/>
        <w:ind w:left="-5" w:right="0"/>
        <w:jc w:val="left"/>
      </w:pPr>
      <w:r>
        <w:rPr>
          <w:b/>
          <w:u w:val="single" w:color="000000"/>
        </w:rPr>
        <w:t>Hypothesis 4:</w:t>
      </w:r>
      <w:r>
        <w:rPr>
          <w:b/>
        </w:rPr>
        <w:t xml:space="preserve"> </w:t>
      </w:r>
    </w:p>
    <w:p w14:paraId="78BE2773" w14:textId="77777777" w:rsidR="00B24C9C" w:rsidRDefault="00000000">
      <w:pPr>
        <w:spacing w:after="214" w:line="360" w:lineRule="auto"/>
        <w:ind w:left="-5" w:right="51"/>
      </w:pPr>
      <w:r>
        <w:rPr>
          <w:color w:val="242424"/>
        </w:rPr>
        <w:t xml:space="preserve">Hypothesis 4 states </w:t>
      </w:r>
      <w:proofErr w:type="gramStart"/>
      <w:r>
        <w:rPr>
          <w:color w:val="242424"/>
        </w:rPr>
        <w:t>that does</w:t>
      </w:r>
      <w:proofErr w:type="gramEnd"/>
      <w:r>
        <w:rPr>
          <w:color w:val="242424"/>
        </w:rPr>
        <w:t xml:space="preserve"> less hospitalization happening in second quarter in Bronx County as compared to first quarter because better prevention measures have been taken. First quarter comes under the months of January, </w:t>
      </w:r>
      <w:proofErr w:type="gramStart"/>
      <w:r>
        <w:rPr>
          <w:color w:val="242424"/>
        </w:rPr>
        <w:t>February</w:t>
      </w:r>
      <w:proofErr w:type="gramEnd"/>
      <w:r>
        <w:rPr>
          <w:color w:val="242424"/>
        </w:rPr>
        <w:t xml:space="preserve"> and march and second quarter comes under the April, May and June. The area charts are used to visualize the hypothesis. </w:t>
      </w:r>
      <w:proofErr w:type="gramStart"/>
      <w:r>
        <w:rPr>
          <w:color w:val="242424"/>
        </w:rPr>
        <w:t>Y-</w:t>
      </w:r>
      <w:proofErr w:type="gramEnd"/>
      <w:r>
        <w:rPr>
          <w:color w:val="242424"/>
        </w:rPr>
        <w:t xml:space="preserve"> axis shows the people who were admitted to the hospital. Getting in detail </w:t>
      </w:r>
      <w:r>
        <w:rPr>
          <w:color w:val="242424"/>
        </w:rPr>
        <w:lastRenderedPageBreak/>
        <w:t xml:space="preserve">February has the peak point where the maximum number of people admitted to the hospital than January. In month of April number of people number of people admitted to the hospital   Were reduced where we can consider it as a mid-point and the June month shows the least point where 974 people admitted to the hospital. We can clearly observe that </w:t>
      </w:r>
      <w:proofErr w:type="gramStart"/>
      <w:r>
        <w:rPr>
          <w:color w:val="242424"/>
        </w:rPr>
        <w:t>a downward</w:t>
      </w:r>
      <w:proofErr w:type="gramEnd"/>
      <w:r>
        <w:rPr>
          <w:color w:val="242424"/>
        </w:rPr>
        <w:t xml:space="preserve"> trend in the second quarter compared to the first quarter. To conclude, because </w:t>
      </w:r>
      <w:proofErr w:type="gramStart"/>
      <w:r>
        <w:rPr>
          <w:color w:val="242424"/>
        </w:rPr>
        <w:t>of taking</w:t>
      </w:r>
      <w:proofErr w:type="gramEnd"/>
      <w:r>
        <w:rPr>
          <w:color w:val="242424"/>
        </w:rPr>
        <w:t xml:space="preserve"> better prevention measures in </w:t>
      </w:r>
      <w:proofErr w:type="gramStart"/>
      <w:r>
        <w:rPr>
          <w:color w:val="242424"/>
        </w:rPr>
        <w:t>Bronx county</w:t>
      </w:r>
      <w:proofErr w:type="gramEnd"/>
      <w:r>
        <w:rPr>
          <w:color w:val="242424"/>
        </w:rPr>
        <w:t xml:space="preserve"> during covid less hospitable happened in the second quarter when compared to the first quarter.</w:t>
      </w:r>
      <w:r>
        <w:t xml:space="preserve"> </w:t>
      </w:r>
    </w:p>
    <w:p w14:paraId="31FC5E84" w14:textId="77777777" w:rsidR="00B24C9C" w:rsidRDefault="00000000">
      <w:pPr>
        <w:spacing w:after="316" w:line="259" w:lineRule="auto"/>
        <w:ind w:left="0" w:right="360" w:firstLine="0"/>
        <w:jc w:val="right"/>
      </w:pPr>
      <w:r>
        <w:rPr>
          <w:noProof/>
        </w:rPr>
        <w:drawing>
          <wp:inline distT="0" distB="0" distL="0" distR="0" wp14:anchorId="320866AB" wp14:editId="075778C1">
            <wp:extent cx="5486400" cy="3291841"/>
            <wp:effectExtent l="0" t="0" r="0" b="0"/>
            <wp:docPr id="768" name="Picture 768"/>
            <wp:cNvGraphicFramePr/>
            <a:graphic xmlns:a="http://schemas.openxmlformats.org/drawingml/2006/main">
              <a:graphicData uri="http://schemas.openxmlformats.org/drawingml/2006/picture">
                <pic:pic xmlns:pic="http://schemas.openxmlformats.org/drawingml/2006/picture">
                  <pic:nvPicPr>
                    <pic:cNvPr id="768" name="Picture 768"/>
                    <pic:cNvPicPr/>
                  </pic:nvPicPr>
                  <pic:blipFill>
                    <a:blip r:embed="rId12"/>
                    <a:stretch>
                      <a:fillRect/>
                    </a:stretch>
                  </pic:blipFill>
                  <pic:spPr>
                    <a:xfrm>
                      <a:off x="0" y="0"/>
                      <a:ext cx="5486400" cy="3291841"/>
                    </a:xfrm>
                    <a:prstGeom prst="rect">
                      <a:avLst/>
                    </a:prstGeom>
                  </pic:spPr>
                </pic:pic>
              </a:graphicData>
            </a:graphic>
          </wp:inline>
        </w:drawing>
      </w:r>
      <w:r>
        <w:rPr>
          <w:sz w:val="22"/>
        </w:rPr>
        <w:t xml:space="preserve"> </w:t>
      </w:r>
    </w:p>
    <w:p w14:paraId="39C2AB9F" w14:textId="77777777" w:rsidR="00B24C9C" w:rsidRDefault="00000000">
      <w:pPr>
        <w:spacing w:after="357" w:line="259" w:lineRule="auto"/>
        <w:ind w:left="-5" w:right="0"/>
        <w:jc w:val="left"/>
      </w:pPr>
      <w:r>
        <w:rPr>
          <w:b/>
          <w:u w:val="single" w:color="000000"/>
        </w:rPr>
        <w:t>Hypothesis 5:</w:t>
      </w:r>
      <w:r>
        <w:rPr>
          <w:b/>
        </w:rPr>
        <w:t xml:space="preserve"> </w:t>
      </w:r>
    </w:p>
    <w:p w14:paraId="7C3EB90B" w14:textId="77777777" w:rsidR="00B24C9C" w:rsidRDefault="00000000">
      <w:pPr>
        <w:spacing w:after="264"/>
        <w:ind w:left="-5" w:right="55"/>
      </w:pPr>
      <w:proofErr w:type="gramStart"/>
      <w:r>
        <w:t>The hypothesis</w:t>
      </w:r>
      <w:proofErr w:type="gramEnd"/>
      <w:r>
        <w:t xml:space="preserve"> 5 is “Whether the increase in ICU patients leads to an increase in the mortality rate of patients dying in Erie and Bronx counties”. </w:t>
      </w:r>
    </w:p>
    <w:p w14:paraId="0D4DC360" w14:textId="77777777" w:rsidR="00B24C9C" w:rsidRDefault="00000000">
      <w:pPr>
        <w:spacing w:after="219"/>
        <w:ind w:left="-5" w:right="55"/>
      </w:pPr>
      <w:r>
        <w:t xml:space="preserve">The “Scatterplot” and “Trend Line Chart” visualizations are used to represent the data for </w:t>
      </w:r>
      <w:proofErr w:type="gramStart"/>
      <w:r>
        <w:t>year</w:t>
      </w:r>
      <w:proofErr w:type="gramEnd"/>
      <w:r>
        <w:t xml:space="preserve"> 2021 with “Patients currently in ICU” on x-axis and “Patients expired” on y-axis. The blue color indicates “Bronx” county and orange color indicates “Erie” county. The straight trend line derived on scatterplot for both counties indicates that as the number of patients in ICU increased, the expiry rate of the patients also went up. Since the similar trend is observed in both counties, it can be deduced that there is a strong correlation between </w:t>
      </w:r>
      <w:r>
        <w:lastRenderedPageBreak/>
        <w:t xml:space="preserve">patients admitted to ICU and patients who died. The reasons for this trend can be there might be the same kind COVID-19 variant is prevalent in both counties and weather conditions might be same in both the areas. Thus, the hypothesis is true for both Erie and Bronx County. </w:t>
      </w:r>
    </w:p>
    <w:p w14:paraId="7B4CEE65" w14:textId="77777777" w:rsidR="00B24C9C" w:rsidRDefault="00000000">
      <w:pPr>
        <w:spacing w:after="319" w:line="259" w:lineRule="auto"/>
        <w:ind w:left="0" w:right="360" w:firstLine="0"/>
        <w:jc w:val="right"/>
      </w:pPr>
      <w:r>
        <w:rPr>
          <w:noProof/>
        </w:rPr>
        <w:drawing>
          <wp:inline distT="0" distB="0" distL="0" distR="0" wp14:anchorId="41C0344B" wp14:editId="05A2F339">
            <wp:extent cx="5486400" cy="3291840"/>
            <wp:effectExtent l="0" t="0" r="0" b="0"/>
            <wp:docPr id="822" name="Picture 822"/>
            <wp:cNvGraphicFramePr/>
            <a:graphic xmlns:a="http://schemas.openxmlformats.org/drawingml/2006/main">
              <a:graphicData uri="http://schemas.openxmlformats.org/drawingml/2006/picture">
                <pic:pic xmlns:pic="http://schemas.openxmlformats.org/drawingml/2006/picture">
                  <pic:nvPicPr>
                    <pic:cNvPr id="822" name="Picture 822"/>
                    <pic:cNvPicPr/>
                  </pic:nvPicPr>
                  <pic:blipFill>
                    <a:blip r:embed="rId13"/>
                    <a:stretch>
                      <a:fillRect/>
                    </a:stretch>
                  </pic:blipFill>
                  <pic:spPr>
                    <a:xfrm>
                      <a:off x="0" y="0"/>
                      <a:ext cx="5486400" cy="3291840"/>
                    </a:xfrm>
                    <a:prstGeom prst="rect">
                      <a:avLst/>
                    </a:prstGeom>
                  </pic:spPr>
                </pic:pic>
              </a:graphicData>
            </a:graphic>
          </wp:inline>
        </w:drawing>
      </w:r>
      <w:r>
        <w:rPr>
          <w:sz w:val="22"/>
        </w:rPr>
        <w:t xml:space="preserve"> </w:t>
      </w:r>
    </w:p>
    <w:p w14:paraId="5162A58E" w14:textId="77777777" w:rsidR="00B24C9C" w:rsidRDefault="00000000">
      <w:pPr>
        <w:spacing w:after="355" w:line="259" w:lineRule="auto"/>
        <w:ind w:left="0" w:right="0" w:firstLine="0"/>
        <w:jc w:val="left"/>
      </w:pPr>
      <w:r>
        <w:rPr>
          <w:b/>
        </w:rPr>
        <w:t xml:space="preserve"> </w:t>
      </w:r>
    </w:p>
    <w:p w14:paraId="50762502" w14:textId="77777777" w:rsidR="00B24C9C" w:rsidRDefault="00000000">
      <w:pPr>
        <w:spacing w:after="357" w:line="259" w:lineRule="auto"/>
        <w:ind w:left="0" w:right="0" w:firstLine="0"/>
        <w:jc w:val="left"/>
      </w:pPr>
      <w:r>
        <w:rPr>
          <w:b/>
        </w:rPr>
        <w:t xml:space="preserve"> </w:t>
      </w:r>
    </w:p>
    <w:p w14:paraId="5F769132" w14:textId="77777777" w:rsidR="00B24C9C" w:rsidRDefault="00000000">
      <w:pPr>
        <w:spacing w:after="355" w:line="259" w:lineRule="auto"/>
        <w:ind w:left="0" w:right="0" w:firstLine="0"/>
        <w:jc w:val="left"/>
      </w:pPr>
      <w:r>
        <w:rPr>
          <w:b/>
        </w:rPr>
        <w:t xml:space="preserve"> </w:t>
      </w:r>
    </w:p>
    <w:p w14:paraId="62AD1257" w14:textId="77777777" w:rsidR="00B24C9C" w:rsidRDefault="00000000">
      <w:pPr>
        <w:spacing w:after="357" w:line="259" w:lineRule="auto"/>
        <w:ind w:left="0" w:right="0" w:firstLine="0"/>
        <w:jc w:val="left"/>
      </w:pPr>
      <w:r>
        <w:rPr>
          <w:b/>
        </w:rPr>
        <w:t xml:space="preserve"> </w:t>
      </w:r>
    </w:p>
    <w:p w14:paraId="24A57204" w14:textId="77777777" w:rsidR="00B24C9C" w:rsidRDefault="00000000">
      <w:pPr>
        <w:spacing w:after="355" w:line="259" w:lineRule="auto"/>
        <w:ind w:left="0" w:right="0" w:firstLine="0"/>
        <w:jc w:val="left"/>
      </w:pPr>
      <w:r>
        <w:rPr>
          <w:b/>
        </w:rPr>
        <w:t xml:space="preserve"> </w:t>
      </w:r>
    </w:p>
    <w:p w14:paraId="7A13D832" w14:textId="77777777" w:rsidR="00B24C9C" w:rsidRDefault="00000000">
      <w:pPr>
        <w:spacing w:after="357" w:line="259" w:lineRule="auto"/>
        <w:ind w:left="0" w:right="0" w:firstLine="0"/>
        <w:jc w:val="left"/>
      </w:pPr>
      <w:r>
        <w:rPr>
          <w:b/>
        </w:rPr>
        <w:t xml:space="preserve"> </w:t>
      </w:r>
    </w:p>
    <w:p w14:paraId="6659E0B6" w14:textId="77777777" w:rsidR="00B24C9C" w:rsidRDefault="00000000">
      <w:pPr>
        <w:spacing w:after="355" w:line="259" w:lineRule="auto"/>
        <w:ind w:left="0" w:right="0" w:firstLine="0"/>
        <w:jc w:val="left"/>
      </w:pPr>
      <w:r>
        <w:rPr>
          <w:b/>
        </w:rPr>
        <w:t xml:space="preserve"> </w:t>
      </w:r>
    </w:p>
    <w:p w14:paraId="210E8B59" w14:textId="77777777" w:rsidR="00B24C9C" w:rsidRDefault="00000000">
      <w:pPr>
        <w:spacing w:after="0" w:line="259" w:lineRule="auto"/>
        <w:ind w:left="0" w:right="0" w:firstLine="0"/>
        <w:jc w:val="left"/>
      </w:pPr>
      <w:r>
        <w:rPr>
          <w:b/>
        </w:rPr>
        <w:t xml:space="preserve"> </w:t>
      </w:r>
    </w:p>
    <w:p w14:paraId="46049805" w14:textId="77777777" w:rsidR="00B24C9C" w:rsidRDefault="00000000">
      <w:pPr>
        <w:spacing w:after="355" w:line="259" w:lineRule="auto"/>
        <w:ind w:left="0" w:right="0" w:firstLine="0"/>
        <w:jc w:val="left"/>
      </w:pPr>
      <w:r>
        <w:rPr>
          <w:b/>
        </w:rPr>
        <w:t xml:space="preserve"> </w:t>
      </w:r>
    </w:p>
    <w:p w14:paraId="3948C49E" w14:textId="77777777" w:rsidR="00B24C9C" w:rsidRDefault="00000000">
      <w:pPr>
        <w:pStyle w:val="Heading1"/>
        <w:spacing w:after="357"/>
        <w:ind w:left="-5"/>
      </w:pPr>
      <w:r>
        <w:lastRenderedPageBreak/>
        <w:t xml:space="preserve">CONCLUSION </w:t>
      </w:r>
    </w:p>
    <w:p w14:paraId="37ABC235" w14:textId="77777777" w:rsidR="00B24C9C" w:rsidRDefault="00000000">
      <w:pPr>
        <w:spacing w:after="355" w:line="259" w:lineRule="auto"/>
        <w:ind w:left="0" w:right="0" w:firstLine="0"/>
        <w:jc w:val="left"/>
      </w:pPr>
      <w:r>
        <w:rPr>
          <w:b/>
        </w:rPr>
        <w:t xml:space="preserve"> </w:t>
      </w:r>
    </w:p>
    <w:p w14:paraId="534638CE" w14:textId="77777777" w:rsidR="00B24C9C" w:rsidRDefault="00000000">
      <w:pPr>
        <w:spacing w:after="357" w:line="259" w:lineRule="auto"/>
        <w:ind w:left="-5" w:right="55"/>
      </w:pPr>
      <w:r>
        <w:t xml:space="preserve">From our findings we can conclude the following observations: </w:t>
      </w:r>
    </w:p>
    <w:p w14:paraId="47FE109A" w14:textId="77777777" w:rsidR="00B24C9C" w:rsidRDefault="00000000">
      <w:pPr>
        <w:numPr>
          <w:ilvl w:val="0"/>
          <w:numId w:val="2"/>
        </w:numPr>
        <w:spacing w:after="355" w:line="259" w:lineRule="auto"/>
        <w:ind w:right="55" w:hanging="268"/>
      </w:pPr>
      <w:r>
        <w:t xml:space="preserve">Unpredictable future </w:t>
      </w:r>
    </w:p>
    <w:p w14:paraId="78CFAEA5" w14:textId="77777777" w:rsidR="00B24C9C" w:rsidRDefault="00000000">
      <w:pPr>
        <w:numPr>
          <w:ilvl w:val="0"/>
          <w:numId w:val="2"/>
        </w:numPr>
        <w:spacing w:after="357" w:line="259" w:lineRule="auto"/>
        <w:ind w:right="55" w:hanging="268"/>
      </w:pPr>
      <w:r>
        <w:t xml:space="preserve">Preventive measures </w:t>
      </w:r>
    </w:p>
    <w:p w14:paraId="526BF3D0" w14:textId="77777777" w:rsidR="00B24C9C" w:rsidRDefault="00000000">
      <w:pPr>
        <w:numPr>
          <w:ilvl w:val="0"/>
          <w:numId w:val="2"/>
        </w:numPr>
        <w:spacing w:after="237"/>
        <w:ind w:right="55" w:hanging="268"/>
      </w:pPr>
      <w:r>
        <w:t xml:space="preserve">With the number of patients in hospitals, we can observe that older people are more prone to Covid 19 when compared to younger people. </w:t>
      </w:r>
    </w:p>
    <w:p w14:paraId="127566C8" w14:textId="77777777" w:rsidR="00B24C9C" w:rsidRDefault="00000000">
      <w:pPr>
        <w:numPr>
          <w:ilvl w:val="0"/>
          <w:numId w:val="2"/>
        </w:numPr>
        <w:spacing w:after="237"/>
        <w:ind w:right="55" w:hanging="268"/>
      </w:pPr>
      <w:r>
        <w:t xml:space="preserve">People in ERIE county trust CATHOLIC HEALTH NETWORK and KALEIDA HEALTH network than INDEPENDENT NETWORKS. </w:t>
      </w:r>
    </w:p>
    <w:p w14:paraId="3CF4AF91" w14:textId="77777777" w:rsidR="00B24C9C" w:rsidRDefault="00000000">
      <w:pPr>
        <w:numPr>
          <w:ilvl w:val="0"/>
          <w:numId w:val="2"/>
        </w:numPr>
        <w:spacing w:after="237"/>
        <w:ind w:right="55" w:hanging="268"/>
      </w:pPr>
      <w:r>
        <w:t xml:space="preserve">Services provided by hospitals in Bronx </w:t>
      </w:r>
      <w:proofErr w:type="gramStart"/>
      <w:r>
        <w:t>is</w:t>
      </w:r>
      <w:proofErr w:type="gramEnd"/>
      <w:r>
        <w:t xml:space="preserve"> better than that provided in Erie County, as proved by hypothesis 1 and 5. </w:t>
      </w:r>
    </w:p>
    <w:p w14:paraId="12002E43" w14:textId="77777777" w:rsidR="00B24C9C" w:rsidRDefault="00000000">
      <w:pPr>
        <w:pStyle w:val="Heading1"/>
        <w:spacing w:after="338"/>
        <w:ind w:left="-5"/>
      </w:pPr>
      <w:r>
        <w:t xml:space="preserve">REFERNCES </w:t>
      </w:r>
    </w:p>
    <w:p w14:paraId="2BFB78FD" w14:textId="77777777" w:rsidR="00B24C9C" w:rsidRDefault="00000000">
      <w:pPr>
        <w:numPr>
          <w:ilvl w:val="0"/>
          <w:numId w:val="3"/>
        </w:numPr>
        <w:spacing w:after="1" w:line="258" w:lineRule="auto"/>
        <w:ind w:right="0" w:hanging="396"/>
        <w:jc w:val="left"/>
      </w:pPr>
      <w:r>
        <w:rPr>
          <w:sz w:val="22"/>
        </w:rPr>
        <w:t xml:space="preserve">Primary Dataset: </w:t>
      </w:r>
      <w:hyperlink r:id="rId14">
        <w:r>
          <w:rPr>
            <w:color w:val="0563C1"/>
            <w:sz w:val="22"/>
            <w:u w:val="single" w:color="0563C1"/>
          </w:rPr>
          <w:t>https://health.data.ny.gov/Health/New</w:t>
        </w:r>
      </w:hyperlink>
      <w:hyperlink r:id="rId15">
        <w:r>
          <w:rPr>
            <w:color w:val="0563C1"/>
            <w:sz w:val="22"/>
            <w:u w:val="single" w:color="0563C1"/>
          </w:rPr>
          <w:t>-</w:t>
        </w:r>
      </w:hyperlink>
      <w:hyperlink r:id="rId16">
        <w:r>
          <w:rPr>
            <w:color w:val="0563C1"/>
            <w:sz w:val="22"/>
            <w:u w:val="single" w:color="0563C1"/>
          </w:rPr>
          <w:t>York</w:t>
        </w:r>
      </w:hyperlink>
      <w:hyperlink r:id="rId17">
        <w:r>
          <w:rPr>
            <w:color w:val="0563C1"/>
            <w:sz w:val="22"/>
            <w:u w:val="single" w:color="0563C1"/>
          </w:rPr>
          <w:t>-</w:t>
        </w:r>
      </w:hyperlink>
      <w:hyperlink r:id="rId18">
        <w:r>
          <w:rPr>
            <w:color w:val="0563C1"/>
            <w:sz w:val="22"/>
            <w:u w:val="single" w:color="0563C1"/>
          </w:rPr>
          <w:t>State</w:t>
        </w:r>
      </w:hyperlink>
      <w:hyperlink r:id="rId19">
        <w:r>
          <w:rPr>
            <w:color w:val="0563C1"/>
            <w:sz w:val="22"/>
            <w:u w:val="single" w:color="0563C1"/>
          </w:rPr>
          <w:t>-</w:t>
        </w:r>
      </w:hyperlink>
      <w:hyperlink r:id="rId20">
        <w:r>
          <w:rPr>
            <w:color w:val="0563C1"/>
            <w:sz w:val="22"/>
            <w:u w:val="single" w:color="0563C1"/>
          </w:rPr>
          <w:t>Statewide</w:t>
        </w:r>
      </w:hyperlink>
      <w:hyperlink r:id="rId21">
        <w:r>
          <w:rPr>
            <w:color w:val="0563C1"/>
            <w:sz w:val="22"/>
            <w:u w:val="single" w:color="0563C1"/>
          </w:rPr>
          <w:t>-</w:t>
        </w:r>
      </w:hyperlink>
      <w:hyperlink r:id="rId22">
        <w:r>
          <w:rPr>
            <w:color w:val="0563C1"/>
            <w:sz w:val="22"/>
            <w:u w:val="single" w:color="0563C1"/>
          </w:rPr>
          <w:t>COVID</w:t>
        </w:r>
      </w:hyperlink>
      <w:hyperlink r:id="rId23">
        <w:r>
          <w:rPr>
            <w:color w:val="0563C1"/>
            <w:sz w:val="22"/>
            <w:u w:val="single" w:color="0563C1"/>
          </w:rPr>
          <w:t>-</w:t>
        </w:r>
      </w:hyperlink>
      <w:hyperlink r:id="rId24">
        <w:r>
          <w:rPr>
            <w:color w:val="0563C1"/>
            <w:sz w:val="22"/>
            <w:u w:val="single" w:color="0563C1"/>
          </w:rPr>
          <w:t>19</w:t>
        </w:r>
      </w:hyperlink>
      <w:hyperlink r:id="rId25">
        <w:r>
          <w:rPr>
            <w:color w:val="0563C1"/>
            <w:sz w:val="22"/>
            <w:u w:val="single" w:color="0563C1"/>
          </w:rPr>
          <w:t>-</w:t>
        </w:r>
      </w:hyperlink>
    </w:p>
    <w:p w14:paraId="695D41AC" w14:textId="77777777" w:rsidR="00B24C9C" w:rsidRDefault="00000000">
      <w:pPr>
        <w:spacing w:after="1" w:line="258" w:lineRule="auto"/>
        <w:ind w:left="-5" w:right="0"/>
        <w:jc w:val="left"/>
      </w:pPr>
      <w:hyperlink r:id="rId26">
        <w:r>
          <w:rPr>
            <w:color w:val="0563C1"/>
            <w:sz w:val="22"/>
            <w:u w:val="single" w:color="0563C1"/>
          </w:rPr>
          <w:t>Hospitalizations/jw46</w:t>
        </w:r>
      </w:hyperlink>
      <w:hyperlink r:id="rId27">
        <w:r>
          <w:rPr>
            <w:color w:val="0563C1"/>
            <w:sz w:val="22"/>
            <w:u w:val="single" w:color="0563C1"/>
          </w:rPr>
          <w:t>-</w:t>
        </w:r>
      </w:hyperlink>
      <w:hyperlink r:id="rId28">
        <w:r>
          <w:rPr>
            <w:color w:val="0563C1"/>
            <w:sz w:val="22"/>
            <w:u w:val="single" w:color="0563C1"/>
          </w:rPr>
          <w:t>jpb7</w:t>
        </w:r>
      </w:hyperlink>
      <w:hyperlink r:id="rId29">
        <w:r>
          <w:rPr>
            <w:color w:val="0563C1"/>
            <w:sz w:val="22"/>
          </w:rPr>
          <w:t xml:space="preserve"> </w:t>
        </w:r>
      </w:hyperlink>
    </w:p>
    <w:p w14:paraId="39AD536E" w14:textId="77777777" w:rsidR="00B24C9C" w:rsidRDefault="00000000">
      <w:pPr>
        <w:numPr>
          <w:ilvl w:val="0"/>
          <w:numId w:val="3"/>
        </w:numPr>
        <w:spacing w:after="255" w:line="258" w:lineRule="auto"/>
        <w:ind w:right="0" w:hanging="396"/>
        <w:jc w:val="left"/>
      </w:pPr>
      <w:r>
        <w:rPr>
          <w:sz w:val="22"/>
        </w:rPr>
        <w:t xml:space="preserve">Secondary Dataset: </w:t>
      </w:r>
      <w:hyperlink r:id="rId30">
        <w:r>
          <w:rPr>
            <w:color w:val="0563C1"/>
            <w:sz w:val="22"/>
            <w:u w:val="single" w:color="0563C1"/>
          </w:rPr>
          <w:t>https://health.data.ny.gov/Health/New</w:t>
        </w:r>
      </w:hyperlink>
      <w:hyperlink r:id="rId31">
        <w:r>
          <w:rPr>
            <w:color w:val="0563C1"/>
            <w:sz w:val="22"/>
            <w:u w:val="single" w:color="0563C1"/>
          </w:rPr>
          <w:t>-</w:t>
        </w:r>
      </w:hyperlink>
      <w:hyperlink r:id="rId32">
        <w:r>
          <w:rPr>
            <w:color w:val="0563C1"/>
            <w:sz w:val="22"/>
            <w:u w:val="single" w:color="0563C1"/>
          </w:rPr>
          <w:t>York</w:t>
        </w:r>
      </w:hyperlink>
      <w:hyperlink r:id="rId33">
        <w:r>
          <w:rPr>
            <w:color w:val="0563C1"/>
            <w:sz w:val="22"/>
            <w:u w:val="single" w:color="0563C1"/>
          </w:rPr>
          <w:t>-</w:t>
        </w:r>
      </w:hyperlink>
      <w:hyperlink r:id="rId34">
        <w:r>
          <w:rPr>
            <w:color w:val="0563C1"/>
            <w:sz w:val="22"/>
            <w:u w:val="single" w:color="0563C1"/>
          </w:rPr>
          <w:t>State</w:t>
        </w:r>
      </w:hyperlink>
      <w:hyperlink r:id="rId35">
        <w:r>
          <w:rPr>
            <w:color w:val="0563C1"/>
            <w:sz w:val="22"/>
            <w:u w:val="single" w:color="0563C1"/>
          </w:rPr>
          <w:t>-</w:t>
        </w:r>
      </w:hyperlink>
      <w:hyperlink r:id="rId36">
        <w:r>
          <w:rPr>
            <w:color w:val="0563C1"/>
            <w:sz w:val="22"/>
            <w:u w:val="single" w:color="0563C1"/>
          </w:rPr>
          <w:t>Statewide</w:t>
        </w:r>
      </w:hyperlink>
      <w:hyperlink r:id="rId37">
        <w:r>
          <w:rPr>
            <w:color w:val="0563C1"/>
            <w:sz w:val="22"/>
            <w:u w:val="single" w:color="0563C1"/>
          </w:rPr>
          <w:t>-</w:t>
        </w:r>
      </w:hyperlink>
      <w:hyperlink r:id="rId38">
        <w:r>
          <w:rPr>
            <w:color w:val="0563C1"/>
            <w:sz w:val="22"/>
            <w:u w:val="single" w:color="0563C1"/>
          </w:rPr>
          <w:t>COVID</w:t>
        </w:r>
      </w:hyperlink>
      <w:hyperlink r:id="rId39">
        <w:r>
          <w:rPr>
            <w:color w:val="0563C1"/>
            <w:sz w:val="22"/>
            <w:u w:val="single" w:color="0563C1"/>
          </w:rPr>
          <w:t>-</w:t>
        </w:r>
      </w:hyperlink>
      <w:hyperlink r:id="rId40">
        <w:r>
          <w:rPr>
            <w:color w:val="0563C1"/>
            <w:sz w:val="22"/>
            <w:u w:val="single" w:color="0563C1"/>
          </w:rPr>
          <w:t>19</w:t>
        </w:r>
      </w:hyperlink>
      <w:hyperlink r:id="rId41"/>
      <w:hyperlink r:id="rId42">
        <w:r>
          <w:rPr>
            <w:color w:val="0563C1"/>
            <w:sz w:val="22"/>
            <w:u w:val="single" w:color="0563C1"/>
          </w:rPr>
          <w:t>Testing/xdss</w:t>
        </w:r>
      </w:hyperlink>
      <w:hyperlink r:id="rId43">
        <w:r>
          <w:rPr>
            <w:color w:val="0563C1"/>
            <w:sz w:val="22"/>
            <w:u w:val="single" w:color="0563C1"/>
          </w:rPr>
          <w:t>-</w:t>
        </w:r>
      </w:hyperlink>
      <w:hyperlink r:id="rId44">
        <w:r>
          <w:rPr>
            <w:color w:val="0563C1"/>
            <w:sz w:val="22"/>
            <w:u w:val="single" w:color="0563C1"/>
          </w:rPr>
          <w:t>u53e/data</w:t>
        </w:r>
      </w:hyperlink>
      <w:hyperlink r:id="rId45">
        <w:r>
          <w:rPr>
            <w:color w:val="0563C1"/>
            <w:sz w:val="22"/>
          </w:rPr>
          <w:t xml:space="preserve"> </w:t>
        </w:r>
      </w:hyperlink>
    </w:p>
    <w:p w14:paraId="496664AC" w14:textId="77777777" w:rsidR="00B24C9C" w:rsidRDefault="00000000">
      <w:pPr>
        <w:spacing w:after="355" w:line="259" w:lineRule="auto"/>
        <w:ind w:left="0" w:right="0" w:firstLine="0"/>
        <w:jc w:val="left"/>
      </w:pPr>
      <w:r>
        <w:t xml:space="preserve"> </w:t>
      </w:r>
    </w:p>
    <w:p w14:paraId="7830FFC9" w14:textId="77777777" w:rsidR="00B24C9C" w:rsidRDefault="00000000">
      <w:pPr>
        <w:spacing w:after="0" w:line="259" w:lineRule="auto"/>
        <w:ind w:left="0" w:right="0" w:firstLine="0"/>
        <w:jc w:val="left"/>
      </w:pPr>
      <w:r>
        <w:t xml:space="preserve"> </w:t>
      </w:r>
    </w:p>
    <w:sectPr w:rsidR="00B24C9C">
      <w:pgSz w:w="12240" w:h="15840"/>
      <w:pgMar w:top="1440" w:right="1377" w:bottom="144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41A9E"/>
    <w:multiLevelType w:val="hybridMultilevel"/>
    <w:tmpl w:val="8A2A1836"/>
    <w:lvl w:ilvl="0" w:tplc="283CFEFA">
      <w:start w:val="1"/>
      <w:numFmt w:val="decimal"/>
      <w:lvlText w:val="%1."/>
      <w:lvlJc w:val="left"/>
      <w:pPr>
        <w:ind w:left="3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20E910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06C40D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9AC4A6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A0457C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EEA3A4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C200FB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10C528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F30FEA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C564B4D"/>
    <w:multiLevelType w:val="hybridMultilevel"/>
    <w:tmpl w:val="FACE5116"/>
    <w:lvl w:ilvl="0" w:tplc="53766C6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16CFFE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08CA31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B3CFDC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C7A8F1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61A3D9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A2665F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CBE68A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E04672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84F7C55"/>
    <w:multiLevelType w:val="hybridMultilevel"/>
    <w:tmpl w:val="17F44F74"/>
    <w:lvl w:ilvl="0" w:tplc="A5D427AE">
      <w:start w:val="1"/>
      <w:numFmt w:val="decimal"/>
      <w:lvlText w:val="%1."/>
      <w:lvlJc w:val="left"/>
      <w:pPr>
        <w:ind w:left="2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FA846F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4F0516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A42EE6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3289D1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1C6ED6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96625B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CAC221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0B6C65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304460976">
    <w:abstractNumId w:val="1"/>
  </w:num>
  <w:num w:numId="2" w16cid:durableId="1670447550">
    <w:abstractNumId w:val="2"/>
  </w:num>
  <w:num w:numId="3" w16cid:durableId="1762990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C9C"/>
    <w:rsid w:val="00B24C9C"/>
    <w:rsid w:val="00F06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380A1"/>
  <w15:docId w15:val="{4D6B3F20-3DBB-45FE-9750-A98CCDC1C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64" w:lineRule="auto"/>
      <w:ind w:left="10" w:right="57"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116"/>
      <w:ind w:left="10" w:hanging="10"/>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9.jpg"/><Relationship Id="rId18" Type="http://schemas.openxmlformats.org/officeDocument/2006/relationships/hyperlink" Target="https://health.data.ny.gov/Health/New-York-State-Statewide-COVID-19-Hospitalizations/jw46-jpb7" TargetMode="External"/><Relationship Id="rId26" Type="http://schemas.openxmlformats.org/officeDocument/2006/relationships/hyperlink" Target="https://health.data.ny.gov/Health/New-York-State-Statewide-COVID-19-Hospitalizations/jw46-jpb7" TargetMode="External"/><Relationship Id="rId39" Type="http://schemas.openxmlformats.org/officeDocument/2006/relationships/hyperlink" Target="https://health.data.ny.gov/Health/New-York-State-Statewide-COVID-19-Testing/xdss-u53e/data" TargetMode="External"/><Relationship Id="rId21" Type="http://schemas.openxmlformats.org/officeDocument/2006/relationships/hyperlink" Target="https://health.data.ny.gov/Health/New-York-State-Statewide-COVID-19-Hospitalizations/jw46-jpb7" TargetMode="External"/><Relationship Id="rId34" Type="http://schemas.openxmlformats.org/officeDocument/2006/relationships/hyperlink" Target="https://health.data.ny.gov/Health/New-York-State-Statewide-COVID-19-Testing/xdss-u53e/data" TargetMode="External"/><Relationship Id="rId42" Type="http://schemas.openxmlformats.org/officeDocument/2006/relationships/hyperlink" Target="https://health.data.ny.gov/Health/New-York-State-Statewide-COVID-19-Testing/xdss-u53e/data" TargetMode="External"/><Relationship Id="rId47" Type="http://schemas.openxmlformats.org/officeDocument/2006/relationships/theme" Target="theme/theme1.xml"/><Relationship Id="rId7" Type="http://schemas.openxmlformats.org/officeDocument/2006/relationships/image" Target="media/image3.jpg"/><Relationship Id="rId2" Type="http://schemas.openxmlformats.org/officeDocument/2006/relationships/styles" Target="styles.xml"/><Relationship Id="rId16" Type="http://schemas.openxmlformats.org/officeDocument/2006/relationships/hyperlink" Target="https://health.data.ny.gov/Health/New-York-State-Statewide-COVID-19-Hospitalizations/jw46-jpb7" TargetMode="External"/><Relationship Id="rId29" Type="http://schemas.openxmlformats.org/officeDocument/2006/relationships/hyperlink" Target="https://health.data.ny.gov/Health/New-York-State-Statewide-COVID-19-Hospitalizations/jw46-jpb7"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hyperlink" Target="https://health.data.ny.gov/Health/New-York-State-Statewide-COVID-19-Hospitalizations/jw46-jpb7" TargetMode="External"/><Relationship Id="rId32" Type="http://schemas.openxmlformats.org/officeDocument/2006/relationships/hyperlink" Target="https://health.data.ny.gov/Health/New-York-State-Statewide-COVID-19-Testing/xdss-u53e/data" TargetMode="External"/><Relationship Id="rId37" Type="http://schemas.openxmlformats.org/officeDocument/2006/relationships/hyperlink" Target="https://health.data.ny.gov/Health/New-York-State-Statewide-COVID-19-Testing/xdss-u53e/data" TargetMode="External"/><Relationship Id="rId40" Type="http://schemas.openxmlformats.org/officeDocument/2006/relationships/hyperlink" Target="https://health.data.ny.gov/Health/New-York-State-Statewide-COVID-19-Testing/xdss-u53e/data" TargetMode="External"/><Relationship Id="rId45" Type="http://schemas.openxmlformats.org/officeDocument/2006/relationships/hyperlink" Target="https://health.data.ny.gov/Health/New-York-State-Statewide-COVID-19-Testing/xdss-u53e/data" TargetMode="External"/><Relationship Id="rId5" Type="http://schemas.openxmlformats.org/officeDocument/2006/relationships/image" Target="media/image1.jpg"/><Relationship Id="rId15" Type="http://schemas.openxmlformats.org/officeDocument/2006/relationships/hyperlink" Target="https://health.data.ny.gov/Health/New-York-State-Statewide-COVID-19-Hospitalizations/jw46-jpb7" TargetMode="External"/><Relationship Id="rId23" Type="http://schemas.openxmlformats.org/officeDocument/2006/relationships/hyperlink" Target="https://health.data.ny.gov/Health/New-York-State-Statewide-COVID-19-Hospitalizations/jw46-jpb7" TargetMode="External"/><Relationship Id="rId28" Type="http://schemas.openxmlformats.org/officeDocument/2006/relationships/hyperlink" Target="https://health.data.ny.gov/Health/New-York-State-Statewide-COVID-19-Hospitalizations/jw46-jpb7" TargetMode="External"/><Relationship Id="rId36" Type="http://schemas.openxmlformats.org/officeDocument/2006/relationships/hyperlink" Target="https://health.data.ny.gov/Health/New-York-State-Statewide-COVID-19-Testing/xdss-u53e/data" TargetMode="External"/><Relationship Id="rId10" Type="http://schemas.openxmlformats.org/officeDocument/2006/relationships/image" Target="media/image6.jpg"/><Relationship Id="rId19" Type="http://schemas.openxmlformats.org/officeDocument/2006/relationships/hyperlink" Target="https://health.data.ny.gov/Health/New-York-State-Statewide-COVID-19-Hospitalizations/jw46-jpb7" TargetMode="External"/><Relationship Id="rId31" Type="http://schemas.openxmlformats.org/officeDocument/2006/relationships/hyperlink" Target="https://health.data.ny.gov/Health/New-York-State-Statewide-COVID-19-Testing/xdss-u53e/data" TargetMode="External"/><Relationship Id="rId44" Type="http://schemas.openxmlformats.org/officeDocument/2006/relationships/hyperlink" Target="https://health.data.ny.gov/Health/New-York-State-Statewide-COVID-19-Testing/xdss-u53e/data"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s://health.data.ny.gov/Health/New-York-State-Statewide-COVID-19-Hospitalizations/jw46-jpb7" TargetMode="External"/><Relationship Id="rId22" Type="http://schemas.openxmlformats.org/officeDocument/2006/relationships/hyperlink" Target="https://health.data.ny.gov/Health/New-York-State-Statewide-COVID-19-Hospitalizations/jw46-jpb7" TargetMode="External"/><Relationship Id="rId27" Type="http://schemas.openxmlformats.org/officeDocument/2006/relationships/hyperlink" Target="https://health.data.ny.gov/Health/New-York-State-Statewide-COVID-19-Hospitalizations/jw46-jpb7" TargetMode="External"/><Relationship Id="rId30" Type="http://schemas.openxmlformats.org/officeDocument/2006/relationships/hyperlink" Target="https://health.data.ny.gov/Health/New-York-State-Statewide-COVID-19-Testing/xdss-u53e/data" TargetMode="External"/><Relationship Id="rId35" Type="http://schemas.openxmlformats.org/officeDocument/2006/relationships/hyperlink" Target="https://health.data.ny.gov/Health/New-York-State-Statewide-COVID-19-Testing/xdss-u53e/data" TargetMode="External"/><Relationship Id="rId43" Type="http://schemas.openxmlformats.org/officeDocument/2006/relationships/hyperlink" Target="https://health.data.ny.gov/Health/New-York-State-Statewide-COVID-19-Testing/xdss-u53e/data" TargetMode="External"/><Relationship Id="rId8" Type="http://schemas.openxmlformats.org/officeDocument/2006/relationships/image" Target="media/image4.jpg"/><Relationship Id="rId3" Type="http://schemas.openxmlformats.org/officeDocument/2006/relationships/settings" Target="settings.xml"/><Relationship Id="rId12" Type="http://schemas.openxmlformats.org/officeDocument/2006/relationships/image" Target="media/image8.jpg"/><Relationship Id="rId17" Type="http://schemas.openxmlformats.org/officeDocument/2006/relationships/hyperlink" Target="https://health.data.ny.gov/Health/New-York-State-Statewide-COVID-19-Hospitalizations/jw46-jpb7" TargetMode="External"/><Relationship Id="rId25" Type="http://schemas.openxmlformats.org/officeDocument/2006/relationships/hyperlink" Target="https://health.data.ny.gov/Health/New-York-State-Statewide-COVID-19-Hospitalizations/jw46-jpb7" TargetMode="External"/><Relationship Id="rId33" Type="http://schemas.openxmlformats.org/officeDocument/2006/relationships/hyperlink" Target="https://health.data.ny.gov/Health/New-York-State-Statewide-COVID-19-Testing/xdss-u53e/data" TargetMode="External"/><Relationship Id="rId38" Type="http://schemas.openxmlformats.org/officeDocument/2006/relationships/hyperlink" Target="https://health.data.ny.gov/Health/New-York-State-Statewide-COVID-19-Testing/xdss-u53e/data" TargetMode="External"/><Relationship Id="rId46" Type="http://schemas.openxmlformats.org/officeDocument/2006/relationships/fontTable" Target="fontTable.xml"/><Relationship Id="rId20" Type="http://schemas.openxmlformats.org/officeDocument/2006/relationships/hyperlink" Target="https://health.data.ny.gov/Health/New-York-State-Statewide-COVID-19-Hospitalizations/jw46-jpb7" TargetMode="External"/><Relationship Id="rId41" Type="http://schemas.openxmlformats.org/officeDocument/2006/relationships/hyperlink" Target="https://health.data.ny.gov/Health/New-York-State-Statewide-COVID-19-Testing/xdss-u53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2295</Words>
  <Characters>13087</Characters>
  <Application>Microsoft Office Word</Application>
  <DocSecurity>0</DocSecurity>
  <Lines>109</Lines>
  <Paragraphs>30</Paragraphs>
  <ScaleCrop>false</ScaleCrop>
  <Company/>
  <LinksUpToDate>false</LinksUpToDate>
  <CharactersWithSpaces>15352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Vignesh</dc:creator>
  <cp:keywords/>
  <cp:lastModifiedBy>Shah, Krina Mehul</cp:lastModifiedBy>
  <cp:revision>2</cp:revision>
  <dcterms:created xsi:type="dcterms:W3CDTF">2023-11-07T04:57:00Z</dcterms:created>
  <dcterms:modified xsi:type="dcterms:W3CDTF">2023-11-07T04:57:00Z</dcterms:modified>
</cp:coreProperties>
</file>