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FORSETI</w:t>
      </w:r>
    </w:p>
    <w:p>
      <w:pPr>
        <w:jc w:val="center"/>
      </w:pPr>
      <w:r>
        <w:rPr>
          <w:i/>
          <w:sz w:val="28"/>
        </w:rPr>
        <w:t>Cross-Rail Delegated Authority Security for Agentic Payments</w:t>
      </w:r>
    </w:p>
    <w:p>
      <w:pPr>
        <w:jc w:val="center"/>
      </w:pPr>
      <w:r>
        <w:rPr>
          <w:sz w:val="20"/>
        </w:rPr>
        <w:t>Solution Walkthrough  |  Mastercard Innovation Challenge @ GFF 2026</w:t>
        <w:br/>
        <w:t>Track: AI Defense Lab for Payment Security  |  Team: Shashank Suggala</w:t>
      </w:r>
    </w:p>
    <w:p/>
    <w:p>
      <w:r>
        <w:rPr>
          <w:b/>
          <w:i w:val="0"/>
        </w:rPr>
        <w:t>Traditional payment controls ask: “Is this transaction valid on this rail?”  FORSETI asks: “Is this AI agent still acting within the authority the human delegated — aggregated across every rail, and across every dimension of the grant?”</w:t>
      </w:r>
    </w:p>
    <w:p>
      <w:r>
        <w:rPr>
          <w:b w:val="0"/>
          <w:i w:val="0"/>
        </w:rPr>
        <w:t>The unit of security is the delegated capability, not the isolated transaction. A card authoriser, UPI Circle and an agentic (AP2-style) checkout each answer “valid on my rail?” correctly and in isolation — and in the modelled flow no single rail-level authorization decision holds the full cross-rail exposure. FORSETI is the layer that does.</w:t>
      </w:r>
    </w:p>
    <w:p>
      <w:r>
        <w:rPr>
          <w:b w:val="0"/>
          <w:i w:val="0"/>
        </w:rPr>
        <w:t>Live prototype: https://forseti-frontend.vercel.app    |    API: https://forseti-backend.onrender.com</w:t>
      </w:r>
    </w:p>
    <w:p>
      <w:r>
        <w:rPr>
          <w:b w:val="0"/>
          <w:i w:val="0"/>
        </w:rPr>
        <w:t>Code (backend, all three pillars): https://github.com/Krintox/forseti_backend</w:t>
      </w:r>
    </w:p>
    <w:p>
      <w:r>
        <w:rPr>
          <w:b w:val="0"/>
          <w:i w:val="0"/>
        </w:rPr>
        <w:t>Code (frontend prototype): https://github.com/Krintox/Forseti_frontend</w:t>
      </w:r>
    </w:p>
    <w:p>
      <w:r>
        <w:rPr>
          <w:b w:val="0"/>
          <w:i/>
        </w:rPr>
        <w:t>Reproduce every number: python tasks.py all  (seed 42, ~25 s)  →  artifacts/final_report.json</w:t>
      </w:r>
    </w:p>
    <w:p>
      <w:r>
        <w:br w:type="page"/>
      </w:r>
    </w:p>
    <w:p>
      <w:pPr>
        <w:pStyle w:val="Heading1"/>
      </w:pPr>
      <w:r>
        <w:t>1. Approach — a closed red/blue loop around one security boundary</w:t>
      </w:r>
    </w:p>
    <w:p>
      <w:r>
        <w:rPr>
          <w:b w:val="0"/>
          <w:i w:val="0"/>
        </w:rPr>
        <w:t>FORSETI treats the three challenge pillars as a single feedback loop rather than three separate deliverables: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Pillar</w:t>
            </w:r>
          </w:p>
        </w:tc>
        <w:tc>
          <w:tcPr>
            <w:tcW w:type="dxa" w:w="4320"/>
          </w:tcPr>
          <w:p>
            <w:r/>
            <w:r>
              <w:rPr>
                <w:b/>
                <w:sz w:val="19"/>
              </w:rPr>
              <w:t>What FORSETI does</w:t>
            </w:r>
          </w:p>
        </w:tc>
      </w:tr>
      <w:tr>
        <w:tc>
          <w:tcPr>
            <w:tcW w:type="dxa" w:w="4320"/>
          </w:tcPr>
          <w:p>
            <w:r/>
            <w:r>
              <w:rPr>
                <w:sz w:val="19"/>
              </w:rPr>
              <w:t>IDENTIFY</w:t>
            </w:r>
          </w:p>
        </w:tc>
        <w:tc>
          <w:tcPr>
            <w:tcW w:type="dxa" w:w="4320"/>
          </w:tcPr>
          <w:p>
            <w:r/>
            <w:r>
              <w:rPr>
                <w:sz w:val="19"/>
              </w:rPr>
              <w:t>Research and catalogue emerging GenAI payment-fraud vectors, grounded in how real payment systems and delegation actually work.</w:t>
            </w:r>
          </w:p>
        </w:tc>
      </w:tr>
      <w:tr>
        <w:tc>
          <w:tcPr>
            <w:tcW w:type="dxa" w:w="4320"/>
          </w:tcPr>
          <w:p>
            <w:r/>
            <w:r>
              <w:rPr>
                <w:sz w:val="19"/>
              </w:rPr>
              <w:t>GENERATE</w:t>
            </w:r>
          </w:p>
        </w:tc>
        <w:tc>
          <w:tcPr>
            <w:tcW w:type="dxa" w:w="4320"/>
          </w:tcPr>
          <w:p>
            <w:r/>
            <w:r>
              <w:rPr>
                <w:sz w:val="19"/>
              </w:rPr>
              <w:t>A deterministic multi-rail payment simulator plus an adaptive Red agent that re-scores its own strategies from observed outcomes and executes them at scale.</w:t>
            </w:r>
          </w:p>
        </w:tc>
      </w:tr>
      <w:tr>
        <w:tc>
          <w:tcPr>
            <w:tcW w:type="dxa" w:w="4320"/>
          </w:tcPr>
          <w:p>
            <w:r/>
            <w:r>
              <w:rPr>
                <w:sz w:val="19"/>
              </w:rPr>
              <w:t>DEFEND</w:t>
            </w:r>
          </w:p>
        </w:tc>
        <w:tc>
          <w:tcPr>
            <w:tcW w:type="dxa" w:w="4320"/>
          </w:tcPr>
          <w:p>
            <w:r/>
            <w:r>
              <w:rPr>
                <w:sz w:val="19"/>
              </w:rPr>
              <w:t>A deterministic authority-invariant kernel, a calibrated XGBoost detector, and a seven-level graduated cost governor that contains without locking the customer out.</w:t>
            </w:r>
          </w:p>
        </w:tc>
      </w:tr>
    </w:tbl>
    <w:p/>
    <w:p>
      <w:r>
        <w:rPr>
          <w:b w:val="0"/>
          <w:i w:val="0"/>
        </w:rPr>
        <w:t>The attacks the Red agent generates become the training and stress-testing ground for the defence; the gaps the defence reveals feed the Red agent's next round. Everything the backend does is emitted as a structured, hash-chained event, so the live dashboard is a projection of the real engine and cannot disagree with it.</w:t>
      </w:r>
    </w:p>
    <w:p>
      <w:r>
        <w:rPr>
          <w:b/>
          <w:i w:val="0"/>
        </w:rPr>
        <w:t>The central claim</w:t>
      </w:r>
    </w:p>
    <w:p>
      <w:r>
        <w:rPr>
          <w:b w:val="0"/>
          <w:i w:val="0"/>
        </w:rPr>
        <w:t>A delegated payment capability is multidimensional. FORSETI tracks and enforces seven dimensions of the grant, each with its own invariant:</w:t>
      </w:r>
    </w:p>
    <w:p>
      <w:r>
        <w:rPr>
          <w:b/>
          <w:i w:val="0"/>
        </w:rPr>
        <w:t>AMOUNT  ·  PER-TRANSACTION  ·  RAIL  ·  MERCHANT / MCC  ·  BENEFICIARY  ·  PURPOSE / semantic intent  ·  TIME</w:t>
      </w:r>
    </w:p>
    <w:p>
      <w:r>
        <w:rPr>
          <w:b w:val="0"/>
          <w:i w:val="0"/>
        </w:rPr>
        <w:t>“UPI only” is not an exception to FORSETI — it is one of the dimensions FORSETI protects.</w:t>
      </w:r>
    </w:p>
    <w:p>
      <w:pPr>
        <w:pStyle w:val="Heading1"/>
      </w:pPr>
      <w:r>
        <w:t>2. The attack that makes the problem obvious</w:t>
      </w:r>
    </w:p>
    <w:p>
      <w:r>
        <w:rPr>
          <w:b w:val="0"/>
          <w:i w:val="0"/>
        </w:rPr>
        <w:t>A user delegates ₹10,000 to a shopping agent. The agent splits spend across three rails: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Rail</w:t>
            </w:r>
          </w:p>
        </w:tc>
        <w:tc>
          <w:tcPr>
            <w:tcW w:type="dxa" w:w="2880"/>
          </w:tcPr>
          <w:p>
            <w:r/>
            <w:r>
              <w:rPr>
                <w:b/>
                <w:sz w:val="19"/>
              </w:rPr>
              <w:t>Local transaction</w:t>
            </w:r>
          </w:p>
        </w:tc>
        <w:tc>
          <w:tcPr>
            <w:tcW w:type="dxa" w:w="2880"/>
          </w:tcPr>
          <w:p>
            <w:r/>
            <w:r>
              <w:rPr>
                <w:b/>
                <w:sz w:val="19"/>
              </w:rPr>
              <w:t>Local verdict</w:t>
            </w:r>
          </w:p>
        </w:tc>
      </w:tr>
      <w:tr>
        <w:tc>
          <w:tcPr>
            <w:tcW w:type="dxa" w:w="2880"/>
          </w:tcPr>
          <w:p>
            <w:r/>
            <w:r>
              <w:rPr>
                <w:sz w:val="19"/>
              </w:rPr>
              <w:t>Card-like</w:t>
            </w:r>
          </w:p>
        </w:tc>
        <w:tc>
          <w:tcPr>
            <w:tcW w:type="dxa" w:w="2880"/>
          </w:tcPr>
          <w:p>
            <w:r/>
            <w:r>
              <w:rPr>
                <w:sz w:val="19"/>
              </w:rPr>
              <w:t>₹4,000</w:t>
            </w:r>
          </w:p>
        </w:tc>
        <w:tc>
          <w:tcPr>
            <w:tcW w:type="dxa" w:w="2880"/>
          </w:tcPr>
          <w:p>
            <w:r/>
            <w:r>
              <w:rPr>
                <w:sz w:val="19"/>
              </w:rPr>
              <w:t>APPROVED</w:t>
            </w:r>
          </w:p>
        </w:tc>
      </w:tr>
      <w:tr>
        <w:tc>
          <w:tcPr>
            <w:tcW w:type="dxa" w:w="2880"/>
          </w:tcPr>
          <w:p>
            <w:r/>
            <w:r>
              <w:rPr>
                <w:sz w:val="19"/>
              </w:rPr>
              <w:t>UPI-like</w:t>
            </w:r>
          </w:p>
        </w:tc>
        <w:tc>
          <w:tcPr>
            <w:tcW w:type="dxa" w:w="2880"/>
          </w:tcPr>
          <w:p>
            <w:r/>
            <w:r>
              <w:rPr>
                <w:sz w:val="19"/>
              </w:rPr>
              <w:t>₹4,000</w:t>
            </w:r>
          </w:p>
        </w:tc>
        <w:tc>
          <w:tcPr>
            <w:tcW w:type="dxa" w:w="2880"/>
          </w:tcPr>
          <w:p>
            <w:r/>
            <w:r>
              <w:rPr>
                <w:sz w:val="19"/>
              </w:rPr>
              <w:t>APPROVED</w:t>
            </w:r>
          </w:p>
        </w:tc>
      </w:tr>
      <w:tr>
        <w:tc>
          <w:tcPr>
            <w:tcW w:type="dxa" w:w="2880"/>
          </w:tcPr>
          <w:p>
            <w:r/>
            <w:r>
              <w:rPr>
                <w:sz w:val="19"/>
              </w:rPr>
              <w:t>Agentic / AP2-like</w:t>
            </w:r>
          </w:p>
        </w:tc>
        <w:tc>
          <w:tcPr>
            <w:tcW w:type="dxa" w:w="2880"/>
          </w:tcPr>
          <w:p>
            <w:r/>
            <w:r>
              <w:rPr>
                <w:sz w:val="19"/>
              </w:rPr>
              <w:t>₹4,000</w:t>
            </w:r>
          </w:p>
        </w:tc>
        <w:tc>
          <w:tcPr>
            <w:tcW w:type="dxa" w:w="2880"/>
          </w:tcPr>
          <w:p>
            <w:r/>
            <w:r>
              <w:rPr>
                <w:sz w:val="19"/>
              </w:rPr>
              <w:t>APPROVED</w:t>
            </w:r>
          </w:p>
        </w:tc>
      </w:tr>
      <w:tr>
        <w:tc>
          <w:tcPr>
            <w:tcW w:type="dxa" w:w="2880"/>
          </w:tcPr>
          <w:p>
            <w:r/>
            <w:r>
              <w:rPr>
                <w:sz w:val="19"/>
              </w:rPr>
              <w:t>Aggregate</w:t>
            </w:r>
          </w:p>
        </w:tc>
        <w:tc>
          <w:tcPr>
            <w:tcW w:type="dxa" w:w="2880"/>
          </w:tcPr>
          <w:p>
            <w:r/>
            <w:r>
              <w:rPr>
                <w:sz w:val="19"/>
              </w:rPr>
              <w:t>₹12,000</w:t>
            </w:r>
          </w:p>
        </w:tc>
        <w:tc>
          <w:tcPr>
            <w:tcW w:type="dxa" w:w="2880"/>
          </w:tcPr>
          <w:p>
            <w:r/>
            <w:r>
              <w:rPr>
                <w:sz w:val="19"/>
              </w:rPr>
              <w:t>₹2,000 beyond the ₹10,000 grant</w:t>
            </w:r>
          </w:p>
        </w:tc>
      </w:tr>
    </w:tbl>
    <w:p/>
    <w:p>
      <w:r>
        <w:rPr>
          <w:b w:val="0"/>
          <w:i w:val="0"/>
        </w:rPr>
        <w:t>No rail broke its own limit. The user is ₹2,000 overdrawn on a budget nobody violated locally. The information that makes leg 3 an attack does not exist inside leg 3 — it exists only in the cross-rail aggregate. This is why the problem is authority-accounting before it is detection.</w:t>
      </w:r>
    </w:p>
    <w:p>
      <w:pPr>
        <w:pStyle w:val="Heading1"/>
      </w:pPr>
      <w:r>
        <w:t>3. IDENTIFY — the attack surface</w:t>
      </w:r>
    </w:p>
    <w:p>
      <w:r>
        <w:rPr>
          <w:b w:val="0"/>
          <w:i w:val="0"/>
        </w:rPr>
        <w:t>63 GenAI-payment-fraud vectors researched and catalogued with citations. 41 classified in-thesis-scope. 17 executable against the live simulator. The remainder are research-only. Every row carries an explicit label_provenance (assigned-from-implementation vs keyword-inferred) and an in_thesis_scope flag — the split is stated everywhere; it is never implied that all 63 run.</w:t>
      </w:r>
    </w:p>
    <w:p>
      <w:r>
        <w:rPr>
          <w:b/>
          <w:i w:val="0"/>
        </w:rPr>
        <w:t>Grouped by surface:</w:t>
      </w:r>
    </w:p>
    <w:p>
      <w:pPr>
        <w:pStyle w:val="ListBullet"/>
      </w:pPr>
      <w:r>
        <w:t>Agent / intent — intent laundering, constraint erosion, prompt injection, tool-output poisoning, context / memory poisoning, authority impersonation / self-approval.</w:t>
      </w:r>
    </w:p>
    <w:p>
      <w:pPr>
        <w:pStyle w:val="ListBullet"/>
      </w:pPr>
      <w:r>
        <w:t>Cross-rail / payment — cross-rail splitting, velocity bursts, revocation-race, unauthorised-rail bypass.</w:t>
      </w:r>
    </w:p>
    <w:p>
      <w:pPr>
        <w:pStyle w:val="ListBullet"/>
      </w:pPr>
      <w:r>
        <w:t>Merchant / cart — stored-value conversion (gift-card baskets at a legitimate grocery MCC), MCC misdeclaration.</w:t>
      </w:r>
    </w:p>
    <w:p>
      <w:pPr>
        <w:pStyle w:val="ListBullet"/>
      </w:pPr>
      <w:r>
        <w:t>Beneficiary — beneficiary drift: right rail, right MCC, right amount, wrong counterparty.</w:t>
      </w:r>
    </w:p>
    <w:p>
      <w:pPr>
        <w:pStyle w:val="ListBullet"/>
      </w:pPr>
      <w:r>
        <w:t>Settlement / reconciliation — settlement conflict, reconciliation drift, modelled deterministically post-authorisation.</w:t>
      </w:r>
    </w:p>
    <w:p>
      <w:pPr>
        <w:pStyle w:val="ListBullet"/>
      </w:pPr>
      <w:r>
        <w:t>Graph / fraud-ring — shared device / merchant / beneficiary across apparently unrelated agents.</w:t>
      </w:r>
    </w:p>
    <w:p>
      <w:pPr>
        <w:pStyle w:val="ListBullet"/>
      </w:pPr>
      <w:r>
        <w:t>Identity / social-engineering — deepfake-assisted onboarding, synthetic-mandate generation.</w:t>
      </w:r>
    </w:p>
    <w:p>
      <w:r>
        <w:rPr>
          <w:b/>
          <w:i w:val="0"/>
        </w:rPr>
        <w:t>Three vectors the review process singled out as the most realistic adversary models, and which the writeup foregrounds:</w:t>
      </w:r>
    </w:p>
    <w:p>
      <w:pPr>
        <w:pStyle w:val="ListNumber"/>
      </w:pPr>
      <w:r>
        <w:t>Beneficiary drift — every check passes except the recipient. The cleanest possible demonstration that transaction validity is not user authorization.</w:t>
      </w:r>
    </w:p>
    <w:p>
      <w:pPr>
        <w:pStyle w:val="ListNumber"/>
      </w:pPr>
      <w:r>
        <w:t>Constraint erosion — the delegation is narrowed by the user, but an already-issued token / mandate is never re-scoped. A deterministic membership constraint catches this where a learned probability would not.</w:t>
      </w:r>
    </w:p>
    <w:p>
      <w:pPr>
        <w:pStyle w:val="ListNumber"/>
      </w:pPr>
      <w:r>
        <w:t>Stored-value conversion — a basket at a real supermarket (legitimate MCC, every signature valid) that turns a grocery budget into resellable currency.</w:t>
      </w:r>
    </w:p>
    <w:p>
      <w:pPr>
        <w:pStyle w:val="Heading1"/>
      </w:pPr>
      <w:r>
        <w:t>4. GENERATE — the synthetic payment world and the adaptive adversary</w:t>
      </w:r>
    </w:p>
    <w:p>
      <w:r>
        <w:rPr>
          <w:b w:val="0"/>
          <w:i w:val="0"/>
        </w:rPr>
        <w:t>FORSETI recreates only the payment-state and authorization behaviour needed for controlled adversarial experiments — it does not attempt to clone production Mastercard, UPI or AP2 infrastructure. Three standards-inspired adapters (Card-like / UPI-like / Agentic-AP2-like) run a full AUTH → CAPTURE → SETTLE → REFUND lifecycle with a two-phase exposure model (settled + authorized + pending + reserved). 12,000 synthetic transactions, seed-controlled and fully regenerable.</w:t>
      </w:r>
    </w:p>
    <w:p>
      <w:r>
        <w:rPr>
          <w:b/>
          <w:i w:val="0"/>
        </w:rPr>
        <w:t>The Red agent does not replay a fixed list. It re-scores strategies from observed containment and detection outcomes:</w:t>
      </w:r>
    </w:p>
    <w:p>
      <w:r>
        <w:rPr>
          <w:b w:val="0"/>
          <w:i/>
        </w:rPr>
        <w:t>score = base_prior × (1 − containment_rate) × (1 − mean_detection) × feasibility</w:t>
      </w:r>
    </w:p>
    <w:p>
      <w:r>
        <w:rPr>
          <w:b w:val="0"/>
          <w:i w:val="0"/>
        </w:rPr>
        <w:t>Deterministic argmax, no LLM in the loop, so every evaluation reproduces exactly. The full scoring table is exposed in the UI, so the pivot between rounds is explainable rather than asserted. A hard sandbox bound scales down any proposal above 5× the grant.</w:t>
      </w:r>
    </w:p>
    <w:p>
      <w:r>
        <w:rPr>
          <w:b/>
          <w:i w:val="0"/>
        </w:rPr>
        <w:t>Adversarial realism, stated honestly.</w:t>
      </w:r>
    </w:p>
    <w:p>
      <w:r>
        <w:rPr>
          <w:b w:val="0"/>
          <w:i w:val="0"/>
        </w:rPr>
        <w:t>The equal-split example (₹4k / ₹4k / ₹4k) explains the vulnerability; the arena also runs a randomised variant (e.g. ₹4,280 / ₹5,140 / ₹3,920, varied timing, different merchants, varied order) to demonstrate the vulnerability does not depend on three identical legs.</w:t>
      </w:r>
    </w:p>
    <w:p>
      <w:r>
        <w:rPr>
          <w:b w:val="0"/>
          <w:i w:val="0"/>
        </w:rPr>
        <w:t>Statistical fidelity of the synthetic distribution is NOT claimed. The fidelity harness (SciPy ks_2samp, Jensen–Shannon divergence, correlation Frobenius distance, a synthetic-vs-real discriminator, and Train-on-Synthetic-Test-on-Real) is real and executes, but PaySim and the ULB credit-card dataset are licensed and not redistributed, so the artifact reports NOT RUN / DATASET UNAVAILABLE and no realism claim is made until anchors are supplied.</w:t>
      </w:r>
    </w:p>
    <w:p>
      <w:pPr>
        <w:pStyle w:val="Heading1"/>
      </w:pPr>
      <w:r>
        <w:t>5. DEFEND — authority kernel, calibrated detector, graduated containment</w:t>
      </w:r>
    </w:p>
    <w:p>
      <w:pPr>
        <w:pStyle w:val="Heading2"/>
      </w:pPr>
      <w:r>
        <w:t>5.1 The invariant engine (deterministic, holdout-independent)</w:t>
      </w:r>
    </w:p>
    <w:p>
      <w:r>
        <w:rPr>
          <w:b/>
          <w:i w:val="0"/>
        </w:rPr>
        <w:t>INV_01:  settled + authorized + pending + reserved + new_amount  ≤  ceiling</w:t>
      </w:r>
    </w:p>
    <w:p>
      <w:r>
        <w:rPr>
          <w:b w:val="0"/>
          <w:i w:val="0"/>
        </w:rPr>
        <w:t>Six lines. No model, nothing fitted, nothing to tune. Four exposure buckets rather than one, because counting only settled money leaves a concurrency window — three in-flight legs can each pass. Seven invariants total (INV_01…INV_07), one per authority dimension; each violation emits a machine-checkable proof object carrying the arithmetic, so the decision is auditable rather than asserted.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Invariant</w:t>
            </w:r>
          </w:p>
        </w:tc>
        <w:tc>
          <w:tcPr>
            <w:tcW w:type="dxa" w:w="2880"/>
          </w:tcPr>
          <w:p>
            <w:r/>
            <w:r>
              <w:rPr>
                <w:b/>
                <w:sz w:val="19"/>
              </w:rPr>
              <w:t>Expression</w:t>
            </w:r>
          </w:p>
        </w:tc>
        <w:tc>
          <w:tcPr>
            <w:tcW w:type="dxa" w:w="2880"/>
          </w:tcPr>
          <w:p>
            <w:r/>
            <w:r>
              <w:rPr>
                <w:b/>
                <w:sz w:val="19"/>
              </w:rPr>
              <w:t>Catches</w:t>
            </w:r>
          </w:p>
        </w:tc>
      </w:tr>
      <w:tr>
        <w:tc>
          <w:tcPr>
            <w:tcW w:type="dxa" w:w="2880"/>
          </w:tcPr>
          <w:p>
            <w:r/>
            <w:r>
              <w:rPr>
                <w:sz w:val="19"/>
              </w:rPr>
              <w:t>INV_01 Global budget</w:t>
            </w:r>
          </w:p>
        </w:tc>
        <w:tc>
          <w:tcPr>
            <w:tcW w:type="dxa" w:w="2880"/>
          </w:tcPr>
          <w:p>
            <w:r/>
            <w:r>
              <w:rPr>
                <w:sz w:val="19"/>
              </w:rPr>
              <w:t>Σ exposure + new ≤ ceiling</w:t>
            </w:r>
          </w:p>
        </w:tc>
        <w:tc>
          <w:tcPr>
            <w:tcW w:type="dxa" w:w="2880"/>
          </w:tcPr>
          <w:p>
            <w:r/>
            <w:r>
              <w:rPr>
                <w:sz w:val="19"/>
              </w:rPr>
              <w:t>Cross-rail splitting, velocity bursts, revocation races</w:t>
            </w:r>
          </w:p>
        </w:tc>
      </w:tr>
      <w:tr>
        <w:tc>
          <w:tcPr>
            <w:tcW w:type="dxa" w:w="2880"/>
          </w:tcPr>
          <w:p>
            <w:r/>
            <w:r>
              <w:rPr>
                <w:sz w:val="19"/>
              </w:rPr>
              <w:t>INV_02 Semantic intent drift</w:t>
            </w:r>
          </w:p>
        </w:tc>
        <w:tc>
          <w:tcPr>
            <w:tcW w:type="dxa" w:w="2880"/>
          </w:tcPr>
          <w:p>
            <w:r/>
            <w:r>
              <w:rPr>
                <w:sz w:val="19"/>
              </w:rPr>
              <w:t>cart.category ∉ semantic_exclusions</w:t>
            </w:r>
          </w:p>
        </w:tc>
        <w:tc>
          <w:tcPr>
            <w:tcW w:type="dxa" w:w="2880"/>
          </w:tcPr>
          <w:p>
            <w:r/>
            <w:r>
              <w:rPr>
                <w:sz w:val="19"/>
              </w:rPr>
              <w:t>Intent laundering, stored-value conversion, constraint erosion</w:t>
            </w:r>
          </w:p>
        </w:tc>
      </w:tr>
      <w:tr>
        <w:tc>
          <w:tcPr>
            <w:tcW w:type="dxa" w:w="2880"/>
          </w:tcPr>
          <w:p>
            <w:r/>
            <w:r>
              <w:rPr>
                <w:sz w:val="19"/>
              </w:rPr>
              <w:t>INV_03 Unauthorized MCC</w:t>
            </w:r>
          </w:p>
        </w:tc>
        <w:tc>
          <w:tcPr>
            <w:tcW w:type="dxa" w:w="2880"/>
          </w:tcPr>
          <w:p>
            <w:r/>
            <w:r>
              <w:rPr>
                <w:sz w:val="19"/>
              </w:rPr>
              <w:t>merchant_mcc ∈ permitted_mccs</w:t>
            </w:r>
          </w:p>
        </w:tc>
        <w:tc>
          <w:tcPr>
            <w:tcW w:type="dxa" w:w="2880"/>
          </w:tcPr>
          <w:p>
            <w:r/>
            <w:r>
              <w:rPr>
                <w:sz w:val="19"/>
              </w:rPr>
              <w:t>Scope creep, sub-agent escalation</w:t>
            </w:r>
          </w:p>
        </w:tc>
      </w:tr>
      <w:tr>
        <w:tc>
          <w:tcPr>
            <w:tcW w:type="dxa" w:w="2880"/>
          </w:tcPr>
          <w:p>
            <w:r/>
            <w:r>
              <w:rPr>
                <w:sz w:val="19"/>
              </w:rPr>
              <w:t>INV_04 Unauthorized rail</w:t>
            </w:r>
          </w:p>
        </w:tc>
        <w:tc>
          <w:tcPr>
            <w:tcW w:type="dxa" w:w="2880"/>
          </w:tcPr>
          <w:p>
            <w:r/>
            <w:r>
              <w:rPr>
                <w:sz w:val="19"/>
              </w:rPr>
              <w:t>rail ∈ permitted_rails</w:t>
            </w:r>
          </w:p>
        </w:tc>
        <w:tc>
          <w:tcPr>
            <w:tcW w:type="dxa" w:w="2880"/>
          </w:tcPr>
          <w:p>
            <w:r/>
            <w:r>
              <w:rPr>
                <w:sz w:val="19"/>
              </w:rPr>
              <w:t>Rail-scope violation (‘UPI only’ bypassed)</w:t>
            </w:r>
          </w:p>
        </w:tc>
      </w:tr>
      <w:tr>
        <w:tc>
          <w:tcPr>
            <w:tcW w:type="dxa" w:w="2880"/>
          </w:tcPr>
          <w:p>
            <w:r/>
            <w:r>
              <w:rPr>
                <w:sz w:val="19"/>
              </w:rPr>
              <w:t>INV_05 Per-tx cap</w:t>
            </w:r>
          </w:p>
        </w:tc>
        <w:tc>
          <w:tcPr>
            <w:tcW w:type="dxa" w:w="2880"/>
          </w:tcPr>
          <w:p>
            <w:r/>
            <w:r>
              <w:rPr>
                <w:sz w:val="19"/>
              </w:rPr>
              <w:t>amount ≤ per_transaction_cap</w:t>
            </w:r>
          </w:p>
        </w:tc>
        <w:tc>
          <w:tcPr>
            <w:tcW w:type="dxa" w:w="2880"/>
          </w:tcPr>
          <w:p>
            <w:r/>
            <w:r>
              <w:rPr>
                <w:sz w:val="19"/>
              </w:rPr>
              <w:t>Aggregate legal, one leg too large</w:t>
            </w:r>
          </w:p>
        </w:tc>
      </w:tr>
      <w:tr>
        <w:tc>
          <w:tcPr>
            <w:tcW w:type="dxa" w:w="2880"/>
          </w:tcPr>
          <w:p>
            <w:r/>
            <w:r>
              <w:rPr>
                <w:sz w:val="19"/>
              </w:rPr>
              <w:t>INV_06 Authority expired</w:t>
            </w:r>
          </w:p>
        </w:tc>
        <w:tc>
          <w:tcPr>
            <w:tcW w:type="dxa" w:w="2880"/>
          </w:tcPr>
          <w:p>
            <w:r/>
            <w:r>
              <w:rPr>
                <w:sz w:val="19"/>
              </w:rPr>
              <w:t>now ≤ created_at + validity_window</w:t>
            </w:r>
          </w:p>
        </w:tc>
        <w:tc>
          <w:tcPr>
            <w:tcW w:type="dxa" w:w="2880"/>
          </w:tcPr>
          <w:p>
            <w:r/>
            <w:r>
              <w:rPr>
                <w:sz w:val="19"/>
              </w:rPr>
              <w:t>Lapsed-mandate replay</w:t>
            </w:r>
          </w:p>
        </w:tc>
      </w:tr>
      <w:tr>
        <w:tc>
          <w:tcPr>
            <w:tcW w:type="dxa" w:w="2880"/>
          </w:tcPr>
          <w:p>
            <w:r/>
            <w:r>
              <w:rPr>
                <w:sz w:val="19"/>
              </w:rPr>
              <w:t>INV_07 Unauthorized beneficiary</w:t>
            </w:r>
          </w:p>
        </w:tc>
        <w:tc>
          <w:tcPr>
            <w:tcW w:type="dxa" w:w="2880"/>
          </w:tcPr>
          <w:p>
            <w:r/>
            <w:r>
              <w:rPr>
                <w:sz w:val="19"/>
              </w:rPr>
              <w:t>vpa_delegate ∈ beneficiary_scope</w:t>
            </w:r>
          </w:p>
        </w:tc>
        <w:tc>
          <w:tcPr>
            <w:tcW w:type="dxa" w:w="2880"/>
          </w:tcPr>
          <w:p>
            <w:r/>
            <w:r>
              <w:rPr>
                <w:sz w:val="19"/>
              </w:rPr>
              <w:t>Beneficiary drift</w:t>
            </w:r>
          </w:p>
        </w:tc>
      </w:tr>
    </w:tbl>
    <w:p/>
    <w:p>
      <w:r>
        <w:rPr>
          <w:b w:val="0"/>
          <w:i w:val="0"/>
        </w:rPr>
        <w:t>Two properties follow from the triviality, not despite it: the check is holdout-independent (a novel attack family costs it nothing) and it fails loudly (an arithmetic breach either happened or did not; the proof says which quantity crossed which line).</w:t>
      </w:r>
    </w:p>
    <w:p>
      <w:pPr>
        <w:pStyle w:val="Heading2"/>
      </w:pPr>
      <w:r>
        <w:t>5.2 The trained detector (XGBoost, calibrated, attack-family holdout)</w:t>
      </w:r>
    </w:p>
    <w:p>
      <w:r>
        <w:rPr>
          <w:b w:val="0"/>
          <w:i w:val="0"/>
        </w:rPr>
        <w:t>Methodology first. 37 features across six groups (raw transaction, delegation, cross-rail, semantic, security, and graph — the last from a Payment Graph Sentinel entity graph with PageRank / community / centrality features). Chronological 70/15/15 split. Two attack families (CROSS_RAIL_SPLIT, REVOCATION_FLOOD) withheld entirely from training. Isotonic calibration on the validation slice. Genuine shap.TreeExplainer. A CI-gated categorical-leakage audit.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Metric</w:t>
            </w:r>
          </w:p>
        </w:tc>
        <w:tc>
          <w:tcPr>
            <w:tcW w:type="dxa" w:w="4320"/>
          </w:tcPr>
          <w:p>
            <w:r/>
            <w:r>
              <w:rPr>
                <w:b/>
                <w:sz w:val="19"/>
              </w:rPr>
              <w:t>Value</w:t>
            </w:r>
          </w:p>
        </w:tc>
      </w:tr>
      <w:tr>
        <w:tc>
          <w:tcPr>
            <w:tcW w:type="dxa" w:w="4320"/>
          </w:tcPr>
          <w:p>
            <w:r/>
            <w:r>
              <w:rPr>
                <w:sz w:val="19"/>
              </w:rPr>
              <w:t>PR-AUC (temporal test)</w:t>
            </w:r>
          </w:p>
        </w:tc>
        <w:tc>
          <w:tcPr>
            <w:tcW w:type="dxa" w:w="4320"/>
          </w:tcPr>
          <w:p>
            <w:r/>
            <w:r>
              <w:rPr>
                <w:sz w:val="19"/>
              </w:rPr>
              <w:t>0.9209</w:t>
            </w:r>
          </w:p>
        </w:tc>
      </w:tr>
      <w:tr>
        <w:tc>
          <w:tcPr>
            <w:tcW w:type="dxa" w:w="4320"/>
          </w:tcPr>
          <w:p>
            <w:r/>
            <w:r>
              <w:rPr>
                <w:sz w:val="19"/>
              </w:rPr>
              <w:t>ROC-AUC</w:t>
            </w:r>
          </w:p>
        </w:tc>
        <w:tc>
          <w:tcPr>
            <w:tcW w:type="dxa" w:w="4320"/>
          </w:tcPr>
          <w:p>
            <w:r/>
            <w:r>
              <w:rPr>
                <w:sz w:val="19"/>
              </w:rPr>
              <w:t>0.9766</w:t>
            </w:r>
          </w:p>
        </w:tc>
      </w:tr>
      <w:tr>
        <w:tc>
          <w:tcPr>
            <w:tcW w:type="dxa" w:w="4320"/>
          </w:tcPr>
          <w:p>
            <w:r/>
            <w:r>
              <w:rPr>
                <w:sz w:val="19"/>
              </w:rPr>
              <w:t>F1</w:t>
            </w:r>
          </w:p>
        </w:tc>
        <w:tc>
          <w:tcPr>
            <w:tcW w:type="dxa" w:w="4320"/>
          </w:tcPr>
          <w:p>
            <w:r/>
            <w:r>
              <w:rPr>
                <w:sz w:val="19"/>
              </w:rPr>
              <w:t>0.8772</w:t>
            </w:r>
          </w:p>
        </w:tc>
      </w:tr>
      <w:tr>
        <w:tc>
          <w:tcPr>
            <w:tcW w:type="dxa" w:w="4320"/>
          </w:tcPr>
          <w:p>
            <w:r/>
            <w:r>
              <w:rPr>
                <w:sz w:val="19"/>
              </w:rPr>
              <w:t>Recall @ 0.5% FPR</w:t>
            </w:r>
          </w:p>
        </w:tc>
        <w:tc>
          <w:tcPr>
            <w:tcW w:type="dxa" w:w="4320"/>
          </w:tcPr>
          <w:p>
            <w:r/>
            <w:r>
              <w:rPr>
                <w:sz w:val="19"/>
              </w:rPr>
              <w:t>0.8226</w:t>
            </w:r>
          </w:p>
        </w:tc>
      </w:tr>
      <w:tr>
        <w:tc>
          <w:tcPr>
            <w:tcW w:type="dxa" w:w="4320"/>
          </w:tcPr>
          <w:p>
            <w:r/>
            <w:r>
              <w:rPr>
                <w:sz w:val="19"/>
              </w:rPr>
              <w:t>Calibration ECE (before → after)</w:t>
            </w:r>
          </w:p>
        </w:tc>
        <w:tc>
          <w:tcPr>
            <w:tcW w:type="dxa" w:w="4320"/>
          </w:tcPr>
          <w:p>
            <w:r/>
            <w:r>
              <w:rPr>
                <w:sz w:val="19"/>
              </w:rPr>
              <w:t>0.01377 → 0.00611</w:t>
            </w:r>
          </w:p>
        </w:tc>
      </w:tr>
      <w:tr>
        <w:tc>
          <w:tcPr>
            <w:tcW w:type="dxa" w:w="4320"/>
          </w:tcPr>
          <w:p>
            <w:r/>
            <w:r>
              <w:rPr>
                <w:sz w:val="19"/>
              </w:rPr>
              <w:t>Model</w:t>
            </w:r>
          </w:p>
        </w:tc>
        <w:tc>
          <w:tcPr>
            <w:tcW w:type="dxa" w:w="4320"/>
          </w:tcPr>
          <w:p>
            <w:r/>
            <w:r>
              <w:rPr>
                <w:sz w:val="19"/>
              </w:rPr>
              <w:t>XGBoost XGBClassifier 3.4.1</w:t>
            </w:r>
          </w:p>
        </w:tc>
      </w:tr>
    </w:tbl>
    <w:p/>
    <w:p>
      <w:r>
        <w:rPr>
          <w:b w:val="0"/>
          <w:i w:val="0"/>
        </w:rPr>
        <w:t>The #1 SHAP feature is exposure_after_tx_ratio — the cross-rail aggregate. The model is using the mechanism this project is about.</w:t>
      </w:r>
    </w:p>
    <w:p>
      <w:r>
        <w:rPr>
          <w:b w:val="0"/>
          <w:i/>
        </w:rPr>
        <w:t>Source: artifacts/evaluation/metrics.json, seed 42.</w:t>
      </w:r>
    </w:p>
    <w:p>
      <w:pPr>
        <w:pStyle w:val="Heading2"/>
      </w:pPr>
      <w:r>
        <w:t>5.3 The headline result — authority-accounting before detection</w:t>
      </w:r>
    </w:p>
    <w:p>
      <w:r>
        <w:rPr>
          <w:b w:val="0"/>
          <w:i w:val="0"/>
        </w:rPr>
        <w:t>CROSS_RAIL_SPLIT withheld from training, then tested on the unseen slice (artifacts/evaluation/baselines.json, seed 42):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Architecture</w:t>
            </w:r>
          </w:p>
        </w:tc>
        <w:tc>
          <w:tcPr>
            <w:tcW w:type="dxa" w:w="2880"/>
          </w:tcPr>
          <w:p>
            <w:r/>
            <w:r>
              <w:rPr>
                <w:b/>
                <w:sz w:val="19"/>
              </w:rPr>
              <w:t>Recall — family HELD OUT</w:t>
            </w:r>
          </w:p>
        </w:tc>
        <w:tc>
          <w:tcPr>
            <w:tcW w:type="dxa" w:w="2880"/>
          </w:tcPr>
          <w:p>
            <w:r/>
            <w:r>
              <w:rPr>
                <w:b/>
                <w:sz w:val="19"/>
              </w:rPr>
              <w:t>family SEEN</w:t>
            </w:r>
          </w:p>
        </w:tc>
      </w:tr>
      <w:tr>
        <w:tc>
          <w:tcPr>
            <w:tcW w:type="dxa" w:w="2880"/>
          </w:tcPr>
          <w:p>
            <w:r/>
            <w:r>
              <w:rPr>
                <w:sz w:val="19"/>
              </w:rPr>
              <w:t>Rules only (static per-rail limits)</w:t>
            </w:r>
          </w:p>
        </w:tc>
        <w:tc>
          <w:tcPr>
            <w:tcW w:type="dxa" w:w="2880"/>
          </w:tcPr>
          <w:p>
            <w:r/>
            <w:r>
              <w:rPr>
                <w:sz w:val="19"/>
              </w:rPr>
              <w:t>0.391</w:t>
            </w:r>
          </w:p>
        </w:tc>
        <w:tc>
          <w:tcPr>
            <w:tcW w:type="dxa" w:w="2880"/>
          </w:tcPr>
          <w:p>
            <w:r/>
            <w:r>
              <w:rPr>
                <w:sz w:val="19"/>
              </w:rPr>
              <w:t>0.391</w:t>
            </w:r>
          </w:p>
        </w:tc>
      </w:tr>
      <w:tr>
        <w:tc>
          <w:tcPr>
            <w:tcW w:type="dxa" w:w="2880"/>
          </w:tcPr>
          <w:p>
            <w:r/>
            <w:r>
              <w:rPr>
                <w:sz w:val="19"/>
              </w:rPr>
              <w:t>Per-rail ML (siloed, no cross-rail view)</w:t>
            </w:r>
          </w:p>
        </w:tc>
        <w:tc>
          <w:tcPr>
            <w:tcW w:type="dxa" w:w="2880"/>
          </w:tcPr>
          <w:p>
            <w:r/>
            <w:r>
              <w:rPr>
                <w:sz w:val="19"/>
              </w:rPr>
              <w:t>0.172</w:t>
            </w:r>
          </w:p>
        </w:tc>
        <w:tc>
          <w:tcPr>
            <w:tcW w:type="dxa" w:w="2880"/>
          </w:tcPr>
          <w:p>
            <w:r/>
            <w:r>
              <w:rPr>
                <w:sz w:val="19"/>
              </w:rPr>
              <w:t>0.500</w:t>
            </w:r>
          </w:p>
        </w:tc>
      </w:tr>
      <w:tr>
        <w:tc>
          <w:tcPr>
            <w:tcW w:type="dxa" w:w="2880"/>
          </w:tcPr>
          <w:p>
            <w:r/>
            <w:r>
              <w:rPr>
                <w:sz w:val="19"/>
              </w:rPr>
              <w:t>Global ML, no DTL features</w:t>
            </w:r>
          </w:p>
        </w:tc>
        <w:tc>
          <w:tcPr>
            <w:tcW w:type="dxa" w:w="2880"/>
          </w:tcPr>
          <w:p>
            <w:r/>
            <w:r>
              <w:rPr>
                <w:sz w:val="19"/>
              </w:rPr>
              <w:t>0.172</w:t>
            </w:r>
          </w:p>
        </w:tc>
        <w:tc>
          <w:tcPr>
            <w:tcW w:type="dxa" w:w="2880"/>
          </w:tcPr>
          <w:p>
            <w:r/>
            <w:r>
              <w:rPr>
                <w:sz w:val="19"/>
              </w:rPr>
              <w:t>0.563</w:t>
            </w:r>
          </w:p>
        </w:tc>
      </w:tr>
      <w:tr>
        <w:tc>
          <w:tcPr>
            <w:tcW w:type="dxa" w:w="2880"/>
          </w:tcPr>
          <w:p>
            <w:r/>
            <w:r>
              <w:rPr>
                <w:sz w:val="19"/>
              </w:rPr>
              <w:t>Hybrid ML + DTL aggregate features</w:t>
            </w:r>
          </w:p>
        </w:tc>
        <w:tc>
          <w:tcPr>
            <w:tcW w:type="dxa" w:w="2880"/>
          </w:tcPr>
          <w:p>
            <w:r/>
            <w:r>
              <w:rPr>
                <w:sz w:val="19"/>
              </w:rPr>
              <w:t>0.828</w:t>
            </w:r>
          </w:p>
        </w:tc>
        <w:tc>
          <w:tcPr>
            <w:tcW w:type="dxa" w:w="2880"/>
          </w:tcPr>
          <w:p>
            <w:r/>
            <w:r>
              <w:rPr>
                <w:sz w:val="19"/>
              </w:rPr>
              <w:t>0.844</w:t>
            </w:r>
          </w:p>
        </w:tc>
      </w:tr>
      <w:tr>
        <w:tc>
          <w:tcPr>
            <w:tcW w:type="dxa" w:w="2880"/>
          </w:tcPr>
          <w:p>
            <w:r/>
            <w:r>
              <w:rPr>
                <w:sz w:val="19"/>
              </w:rPr>
              <w:t>Deterministic DTL invariant</w:t>
            </w:r>
          </w:p>
        </w:tc>
        <w:tc>
          <w:tcPr>
            <w:tcW w:type="dxa" w:w="2880"/>
          </w:tcPr>
          <w:p>
            <w:r/>
            <w:r>
              <w:rPr>
                <w:sz w:val="19"/>
              </w:rPr>
              <w:t>0.844</w:t>
            </w:r>
          </w:p>
        </w:tc>
        <w:tc>
          <w:tcPr>
            <w:tcW w:type="dxa" w:w="2880"/>
          </w:tcPr>
          <w:p>
            <w:r/>
            <w:r>
              <w:rPr>
                <w:sz w:val="19"/>
              </w:rPr>
              <w:t>0.844</w:t>
            </w:r>
          </w:p>
        </w:tc>
      </w:tr>
    </w:tbl>
    <w:p/>
    <w:p>
      <w:pPr>
        <w:pStyle w:val="ListNumber"/>
      </w:pPr>
      <w:r>
        <w:t>A model without a cross-rail view cannot do this — 0.172 held out, and still only ~0.5 even when trained on the family. One ₹4,000 leg genuinely looks like grocery spending. More data does not fix a missing feature.</w:t>
      </w:r>
    </w:p>
    <w:p>
      <w:pPr>
        <w:pStyle w:val="ListNumber"/>
      </w:pPr>
      <w:r>
        <w:t>Give a model the aggregate and it can — 0.828 on a family it has never seen; exposure_after_tx_ratio is its #1 SHAP driver.</w:t>
      </w:r>
    </w:p>
    <w:p>
      <w:pPr>
        <w:pStyle w:val="ListNumber"/>
      </w:pPr>
      <w:r>
        <w:t>The invariant gets there with zero training examples, and its two columns are equal by construction — it is arithmetic over the grant.</w:t>
      </w:r>
    </w:p>
    <w:p>
      <w:r>
        <w:rPr>
          <w:b w:val="0"/>
          <w:i w:val="0"/>
        </w:rPr>
        <w:t>The aggregate is a critical enabling signal, not a logical necessity — a model can learn the attack when trained on it, but without the cross-rail feature it plateaus at ~0.5 however much data it gets. These are complementary strengths, and they fail differently: the classifier needs the feature and the data and degrades quietly; the invariant needs neither and fails loudly. That is why FORSETI runs both.</w:t>
      </w:r>
    </w:p>
    <w:p>
      <w:r>
        <w:rPr>
          <w:b/>
          <w:i w:val="0"/>
        </w:rPr>
        <w:t>Measured DTL feature lift: +0.2302 PR-AUC (0.7261 → 0.9563, +31.7% relative), from a 9-variant ablation. It holds at the deployed 0.5 threshold, not only in threshold-free ranking: variant-A recall 0.886 vs variant-B 0.532; ₹461,123 vs ₹343,928 net value saved.</w:t>
      </w:r>
    </w:p>
    <w:p>
      <w:r>
        <w:rPr>
          <w:b w:val="0"/>
          <w:i/>
        </w:rPr>
        <w:t>Honesty note. An earlier revision reported 0.000 recall for every learned model. That was a categorical leak in our own generator (four of six families carried an MCC never seen in legit traffic), not a property of ML. We found it, fixed the generator, gated it in CI (app/detector/leakage_audit.py), and the corrected table above is the result. Full post-mortem: docs/LEARN_22_THE_LEAK.md.</w:t>
      </w:r>
    </w:p>
    <w:p>
      <w:pPr>
        <w:pStyle w:val="Heading2"/>
      </w:pPr>
      <w:r>
        <w:t>5.4 Intent Firewall + Agent Deception Lab (separation of concerns)</w:t>
      </w:r>
    </w:p>
    <w:p>
      <w:r>
        <w:rPr>
          <w:b w:val="0"/>
          <w:i w:val="0"/>
        </w:rPr>
        <w:t>A payment agent can be manipulated without the payment itself looking anomalous. FORSETI keeps two things deliberately separate:</w:t>
      </w:r>
    </w:p>
    <w:p>
      <w:pPr>
        <w:pStyle w:val="ListBullet"/>
      </w:pPr>
      <w:r>
        <w:t>Deterministic authorization enforcement — the invariant kernel. Untrusted fields (tool output, retrieved merchant context, agent ‘reasoning’) never reach the authorization decision.</w:t>
      </w:r>
    </w:p>
    <w:p>
      <w:pPr>
        <w:pStyle w:val="ListBullet"/>
      </w:pPr>
      <w:r>
        <w:t>Agent-deception observability — detectors for prompt injection, tool-output poisoning, context / memory poisoning, authority impersonation. Defence-in-depth signal, not the boundary.</w:t>
      </w:r>
    </w:p>
    <w:p>
      <w:r>
        <w:rPr>
          <w:b w:val="0"/>
          <w:i w:val="0"/>
        </w:rPr>
        <w:t>The TOOL_OUTPUT_POISONING case demonstrates the separation: the self-consistency detector honestly reports CLEAN (the merchant controls both the tool output and the line items, so they agree), while the attested catalogue catches the attack via INV_02.</w:t>
      </w:r>
    </w:p>
    <w:p>
      <w:pPr>
        <w:pStyle w:val="Heading2"/>
      </w:pPr>
      <w:r>
        <w:t>5.5 Cost Governor — containment without lockout</w:t>
      </w:r>
    </w:p>
    <w:p>
      <w:r>
        <w:rPr>
          <w:b w:val="0"/>
          <w:i w:val="0"/>
        </w:rPr>
        <w:t>Detection does not mean ‘block the user’. A seven-level graduated ladder:</w:t>
      </w:r>
    </w:p>
    <w:p>
      <w:r>
        <w:rPr>
          <w:b/>
          <w:i w:val="0"/>
        </w:rPr>
        <w:t>ALLOW → STEP_UP → PARTIAL_AUTH → QUARANTINE → CAPABILITY_REDUCTION → REVIEW → BLOCK</w:t>
      </w:r>
    </w:p>
    <w:p>
      <w:r>
        <w:rPr>
          <w:b w:val="0"/>
          <w:i w:val="0"/>
        </w:rPr>
        <w:t>Blocking is the last resort because blocking is itself an attack surface — flood revocations and you force a denial of service on the legitimate customer. A ₹4,000 basket of ₹2,500 real groceries + ₹1,500 stored value is partially authorised: the groceries clear, the gift cards are quarantined. The split is rescaled to reconcile with the real cart total so the arithmetic cannot drift.</w:t>
      </w:r>
    </w:p>
    <w:p>
      <w:pPr>
        <w:pStyle w:val="Heading2"/>
      </w:pPr>
      <w:r>
        <w:t>5.6 Tamper-evident audit (post-quantum)</w:t>
      </w:r>
    </w:p>
    <w:p>
      <w:r>
        <w:rPr>
          <w:b w:val="0"/>
          <w:i w:val="0"/>
        </w:rPr>
        <w:t>The event log is SHA-256 hash-chained; the chain head is signed with genuine NIST FIPS 204 ML-DSA-44 (dilithium-py; correct 1312 / 2560 / 2420-byte sizes). Four integrity cases run live on every page load and in CI: untouched verifies; mutated amount fails; flipped signature byte fails; wrong key fails. /api/arena/verify-log recomputes the chain and pinpoints the exact tampered index. If no genuine implementation is present the UI reads PQC MODULE UNAVAILABLE, never ‘verified’. This is a prototype audit-signing layer with ephemeral dev keys — not an HSM.</w:t>
      </w:r>
    </w:p>
    <w:p>
      <w:pPr>
        <w:pStyle w:val="Heading1"/>
      </w:pPr>
      <w:r>
        <w:t>6. The closed loop and the live demo</w:t>
      </w:r>
    </w:p>
    <w:p>
      <w:r>
        <w:rPr>
          <w:b w:val="0"/>
          <w:i w:val="0"/>
        </w:rPr>
        <w:t>RED attacks → BLUE detects / misses → policy response → RED re-scores strategies → next round.</w:t>
      </w:r>
    </w:p>
    <w:p>
      <w:r>
        <w:rPr>
          <w:b w:val="0"/>
          <w:i w:val="0"/>
        </w:rPr>
        <w:t>The Live Arena streams every step of a round as a structured backend event over WebSocket (~33–42 events per round). The dashboard holds no independent state and runs no scripted animation — every arrow, amount and log line is rendered from an event the backend actually emitted, so the picture cannot disagree with the engine. The delegated ceiling is editable live; change it and the same attack changes outcome, because the invariant is arithmetic on your number.</w:t>
      </w:r>
    </w:p>
    <w:p>
      <w:r>
        <w:rPr>
          <w:b/>
          <w:i w:val="0"/>
        </w:rPr>
        <w:t>Verified live on the deployed prototype while preparing this document:</w:t>
      </w:r>
    </w:p>
    <w:p>
      <w:r>
        <w:rPr>
          <w:b w:val="0"/>
          <w:i w:val="0"/>
        </w:rPr>
        <w:t>Cross-rail split of ₹12,600 across 3 rails → DTL flagged INV_01 overshoot ₹2,600 → detector scored 1.0 → Cost Governor HEADROOM_CAP partial authorization (₹1,535.72 granted, ₹2,600 held) → Deception Lab CLEAN → all 7 authority dimensions checked → ML-DSA-44 signed the snapshot.</w:t>
      </w:r>
    </w:p>
    <w:p>
      <w:pPr>
        <w:pStyle w:val="Heading1"/>
      </w:pPr>
      <w:r>
        <w:t>7. Advisory AI layer — where AI helps, and where it is not allowed</w:t>
      </w:r>
    </w:p>
    <w:p>
      <w:r>
        <w:rPr>
          <w:b/>
          <w:i w:val="0"/>
        </w:rPr>
        <w:t>AI is used where reasoning benefits from flexibility; deterministic controls are used where financial authority must be exact.</w:t>
      </w:r>
    </w:p>
    <w:p>
      <w:r>
        <w:rPr>
          <w:b w:val="0"/>
          <w:i w:val="0"/>
        </w:rPr>
        <w:t>Eleven advisory LLM helpers — Intent Compiler (natural language → validated policy object), Semantic Cart Auditor, Counterfactual Analyst (proposes ceilings; the simulator re-runs the attack and reports the real outcome), Log Copilot (compiles a question into a structured filter the engine runs), Incident / Customer-notice / Regulatory-mapping / Model-card writers, Merchant Risk Profiler, Adversarial Strategist.</w:t>
      </w:r>
    </w:p>
    <w:p>
      <w:r>
        <w:rPr>
          <w:b w:val="0"/>
          <w:i w:val="0"/>
        </w:rPr>
        <w:t>The LLM never enforces. Every proposal is schema-validated and re-checked by the deterministic engine before it can affect anything. Hallucinated MCCs / categories are dropped and reported in dropped_by_validator (a hallucinated code would silently widen the policy). Provider chain of 10 providers / 60 keys with tier-ordered fallback; with nothing reachable, each helper reports LLM_UNAVAILABLE or a labelled deterministic template. Pull the API keys and the security system works exactly as before — only the explanations go away.</w:t>
      </w:r>
    </w:p>
    <w:p>
      <w:pPr>
        <w:pStyle w:val="Heading1"/>
      </w:pPr>
      <w:r>
        <w:t>8. Real-world feasibility in live payment environments</w:t>
      </w:r>
    </w:p>
    <w:p>
      <w:pPr>
        <w:pStyle w:val="ListBullet"/>
      </w:pPr>
      <w:r>
        <w:t>Latency — MEASURED. Full inline pipeline (feature extraction + invariant + ML inference) p99 0.879 ms over 10,000 transactions, against a self-declared 30 ms prototype budget. SHAP is deliberately out-of-band, as a real authoriser would run it. (artifacts/benchmark/latency.json)</w:t>
      </w:r>
    </w:p>
    <w:p>
      <w:pPr>
        <w:pStyle w:val="ListBullet"/>
      </w:pPr>
      <w:r>
        <w:t>Deployment shape. Fast inline scoring + near-real-time cross-rail authority aggregation + out-of-band investigation and model management. The DTL is a thin accounting layer that sits beside existing rail controls, not a replacement for them — it consumes the authorization events rails already emit.</w:t>
      </w:r>
    </w:p>
    <w:p>
      <w:pPr>
        <w:pStyle w:val="ListBullet"/>
      </w:pPr>
      <w:r>
        <w:t>Regulatory framing. Each control maps to obligations institutions already carry (RBI / NPCI / PCI DSS / FIU-IND / NIST / BIS); the Regulatory Mapper labels each mapping DIRECT / SUPPORTING / TANGENTIAL and lists the gaps it does not satisfy.</w:t>
      </w:r>
    </w:p>
    <w:p>
      <w:pPr>
        <w:pStyle w:val="ListBullet"/>
      </w:pPr>
      <w:r>
        <w:t>What production would still need (not claimed here): a persistence layer, HSM-backed keys, real rail integrations, ML-KEM key establishment / hybrid PQC, multi-process state. In-memory, single-process, dev keys today.</w:t>
      </w:r>
    </w:p>
    <w:p>
      <w:pPr>
        <w:pStyle w:val="Heading1"/>
      </w:pPr>
      <w:r>
        <w:t>9. Limitations — stated first, not discovered by a judge</w:t>
      </w:r>
    </w:p>
    <w:p>
      <w:pPr>
        <w:pStyle w:val="ListNumber"/>
      </w:pPr>
      <w:r>
        <w:t>Statistical fidelity: NOT RUN. The harness is real and executes, but PaySim and ULB are licensed and not redistributed. Until anchors are supplied, no realism claim is made — the UI, API and report all say NOT RUN.</w:t>
      </w:r>
    </w:p>
    <w:p>
      <w:pPr>
        <w:pStyle w:val="ListNumber"/>
      </w:pPr>
      <w:r>
        <w:t>Cross-rail holdout is n=64. The with-feature vs without-feature gap (0.172 → 0.828) is far outside the ±0.09 interval and is real. The held-out-vs-seen gap for the classifier (0.828 vs 0.844) is inside the noise — we do not claim proven generalisation.</w:t>
      </w:r>
    </w:p>
    <w:p>
      <w:pPr>
        <w:pStyle w:val="ListNumber"/>
      </w:pPr>
      <w:r>
        <w:t>Detection is measured against our own synthetic adversary model, not production fraud. Inherent to a synthetic arena.</w:t>
      </w:r>
    </w:p>
    <w:p>
      <w:pPr>
        <w:pStyle w:val="ListNumber"/>
      </w:pPr>
      <w:r>
        <w:t>Tokenisation is the thinnest of the three GFF pillars — the card rail is tokenised and stored-value instruments are the semantic-drift target, but there is no tokenised-deposit / stablecoin settlement rail yet. The DTL generalises across rails, so adding one needs no change to the invariant.</w:t>
      </w:r>
    </w:p>
    <w:p>
      <w:pPr>
        <w:pStyle w:val="ListNumber"/>
      </w:pPr>
      <w:r>
        <w:t>The invariant alone has a 15.8% false-positive rate, driven by legitimate in-scope gift-card baskets — which is precisely why the Cost Governor exists instead of a hard block.</w:t>
      </w:r>
    </w:p>
    <w:p>
      <w:r>
        <w:rPr>
          <w:b/>
          <w:i w:val="0"/>
        </w:rPr>
        <w:t>Every measured number in this submission is reproducible from the repository with python tasks.py all (seed 42, ~25 s) → artifacts/final_report.json. Where evidence does not exist, FORSETI says NOT RUN rather than inventing a result. 455 backend tests pass; a claims gate (scripts/check_claims.py) fails CI if prose numbers drift from the artifacts.</w:t>
      </w:r>
    </w:p>
    <w:p>
      <w:pPr>
        <w:pStyle w:val="Heading1"/>
      </w:pPr>
      <w:r>
        <w:t>10. Closing</w:t>
      </w:r>
    </w:p>
    <w:p>
      <w:r>
        <w:rPr>
          <w:b w:val="0"/>
          <w:i w:val="0"/>
        </w:rPr>
        <w:t>Every rail in the demo answers ‘valid’, correctly, and the user still loses ₹2,000 beyond what they authorised. This class of agentic-payment abuse is an authority-accounting problem before it is a detection problem — a learned detector reaches it reliably only once something computes the cross-rail aggregate for it, and in the modelled flow nothing does. FORSETI is that accounting layer, it contains without shutting the customer down, and its audit trail is signed with real FIPS 204 ML-DSA-44.</w:t>
      </w:r>
    </w:p>
    <w:p>
      <w:r>
        <w:rPr>
          <w:b/>
          <w:i w:val="0"/>
        </w:rPr>
        <w:t>Local validity is not global authorization.</w:t>
      </w:r>
    </w:p>
    <w:p>
      <w:r>
        <w:br w:type="page"/>
      </w:r>
    </w:p>
    <w:p>
      <w:pPr>
        <w:pStyle w:val="Heading1"/>
      </w:pPr>
      <w:r>
        <w:t>Appendix A — Data safety</w:t>
      </w:r>
    </w:p>
    <w:p>
      <w:r>
        <w:rPr>
          <w:b w:val="0"/>
          <w:i w:val="0"/>
        </w:rPr>
        <w:t>No real PAN, CVV, bank account or UPI credential exists anywhere in this project. All identities, merchants and carts are synthetic. No production payment API is contacted and no real money moves. Private keys are development-only and git-ignored. Licensed datasets are never redistributed. See docs/RESPONSIBLE_RESEARCH.md.</w:t>
      </w:r>
    </w:p>
    <w:p>
      <w:pPr>
        <w:pStyle w:val="Heading1"/>
      </w:pPr>
      <w:r>
        <w:t>Appendix B — Reproducibility</w:t>
      </w:r>
    </w:p>
    <w:p>
      <w:r>
        <w:rPr>
          <w:b w:val="0"/>
          <w:i w:val="0"/>
        </w:rPr>
        <w:t>cd backend &amp;&amp; pip install -r requirements.txt</w:t>
      </w:r>
    </w:p>
    <w:p>
      <w:r>
        <w:rPr>
          <w:b w:val="0"/>
          <w:i w:val="0"/>
        </w:rPr>
        <w:t>python tasks.py all           # full reproducible pipeline (~25 s)</w:t>
      </w:r>
    </w:p>
    <w:p>
      <w:r>
        <w:rPr>
          <w:b w:val="0"/>
          <w:i w:val="0"/>
        </w:rPr>
        <w:t>python tasks.py test          # 455 tests</w:t>
      </w:r>
    </w:p>
    <w:p>
      <w:r>
        <w:rPr>
          <w:b w:val="0"/>
          <w:i w:val="0"/>
        </w:rPr>
        <w:t>python tasks.py backend       # API on :8000</w:t>
      </w:r>
    </w:p>
    <w:p>
      <w:r>
        <w:rPr>
          <w:b w:val="0"/>
          <w:i w:val="0"/>
        </w:rPr>
        <w:t>python tasks.py frontend      # dashboard on :3005</w:t>
      </w:r>
    </w:p>
    <w:p>
      <w:r>
        <w:rPr>
          <w:b w:val="0"/>
          <w:i w:val="0"/>
        </w:rPr>
        <w:t>Individual stages: python tasks.py train | evaluate | ablation | fidelity | benchmark | demo</w:t>
      </w:r>
    </w:p>
    <w:p>
      <w:r>
        <w:rPr>
          <w:b w:val="0"/>
          <w:i w:val="0"/>
        </w:rPr>
        <w:t>Changing the seed (SEED=123 python tasks.py all) changes the generated data while keeping the run reproducible.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