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CE85B" w14:textId="77777777" w:rsidR="00BA4845" w:rsidRDefault="00BA4845" w:rsidP="00BA4845">
      <w:pPr>
        <w:pStyle w:val="BodyText"/>
        <w:rPr>
          <w:rFonts w:ascii="Times New Roman" w:hAnsi="Times New Roman" w:cs="Times New Roman"/>
          <w:b/>
          <w:sz w:val="40"/>
        </w:rPr>
      </w:pPr>
    </w:p>
    <w:p w14:paraId="4C6D80EB" w14:textId="70B4E5B3" w:rsidR="00BA4845" w:rsidRPr="00421A09" w:rsidRDefault="00BA4845" w:rsidP="00BA4845">
      <w:pPr>
        <w:pStyle w:val="BodyText"/>
        <w:rPr>
          <w:rFonts w:ascii="Times New Roman" w:hAnsi="Times New Roman" w:cs="Times New Roman"/>
          <w:b/>
          <w:sz w:val="40"/>
        </w:rPr>
      </w:pPr>
      <w:r w:rsidRPr="00421A09">
        <w:rPr>
          <w:rFonts w:ascii="Times New Roman" w:hAnsi="Times New Roman" w:cs="Times New Roman"/>
          <w:b/>
          <w:noProof/>
        </w:rPr>
        <w:drawing>
          <wp:anchor distT="0" distB="0" distL="0" distR="0" simplePos="0" relativeHeight="251659264" behindDoc="1" locked="0" layoutInCell="1" allowOverlap="1" wp14:anchorId="550A9C62" wp14:editId="131E38E4">
            <wp:simplePos x="0" y="0"/>
            <wp:positionH relativeFrom="page">
              <wp:posOffset>2796540</wp:posOffset>
            </wp:positionH>
            <wp:positionV relativeFrom="paragraph">
              <wp:posOffset>325120</wp:posOffset>
            </wp:positionV>
            <wp:extent cx="1977390" cy="2225040"/>
            <wp:effectExtent l="0" t="0" r="3810" b="3810"/>
            <wp:wrapTopAndBottom/>
            <wp:docPr id="1178184598" name="Image 1" descr="Panipat Institute of Engineering &amp; Technology (PIET, Panipa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Panipat Institute of Engineering &amp; Technology (PIET, Panipat ..."/>
                    <pic:cNvPicPr/>
                  </pic:nvPicPr>
                  <pic:blipFill>
                    <a:blip r:embed="rId6" cstate="print"/>
                    <a:stretch>
                      <a:fillRect/>
                    </a:stretch>
                  </pic:blipFill>
                  <pic:spPr>
                    <a:xfrm>
                      <a:off x="0" y="0"/>
                      <a:ext cx="1977390" cy="2225040"/>
                    </a:xfrm>
                    <a:prstGeom prst="rect">
                      <a:avLst/>
                    </a:prstGeom>
                  </pic:spPr>
                </pic:pic>
              </a:graphicData>
            </a:graphic>
            <wp14:sizeRelH relativeFrom="margin">
              <wp14:pctWidth>0</wp14:pctWidth>
            </wp14:sizeRelH>
            <wp14:sizeRelV relativeFrom="margin">
              <wp14:pctHeight>0</wp14:pctHeight>
            </wp14:sizeRelV>
          </wp:anchor>
        </w:drawing>
      </w:r>
    </w:p>
    <w:p w14:paraId="1FF78599" w14:textId="77777777" w:rsidR="00BA4845" w:rsidRPr="00BA4845" w:rsidRDefault="00BA4845" w:rsidP="00BA4845">
      <w:pPr>
        <w:pStyle w:val="BodyText"/>
        <w:spacing w:before="125"/>
        <w:jc w:val="center"/>
        <w:rPr>
          <w:rFonts w:ascii="Times New Roman" w:hAnsi="Times New Roman" w:cs="Times New Roman"/>
          <w:b/>
          <w:sz w:val="40"/>
        </w:rPr>
      </w:pPr>
      <w:r w:rsidRPr="00BA4845">
        <w:rPr>
          <w:rFonts w:ascii="Times New Roman" w:hAnsi="Times New Roman" w:cs="Times New Roman"/>
          <w:b/>
          <w:sz w:val="40"/>
        </w:rPr>
        <w:t>Project Report :</w:t>
      </w:r>
    </w:p>
    <w:p w14:paraId="3DEB4D98" w14:textId="77777777" w:rsidR="00BA4845" w:rsidRPr="00BA4845" w:rsidRDefault="00BA4845" w:rsidP="00BA4845">
      <w:pPr>
        <w:spacing w:before="1"/>
        <w:ind w:left="71" w:right="70"/>
        <w:jc w:val="center"/>
        <w:rPr>
          <w:rFonts w:ascii="Times New Roman" w:hAnsi="Times New Roman" w:cs="Times New Roman"/>
          <w:b/>
          <w:sz w:val="48"/>
        </w:rPr>
      </w:pPr>
      <w:r>
        <w:rPr>
          <w:rFonts w:ascii="Times New Roman" w:hAnsi="Times New Roman"/>
          <w:b/>
          <w:color w:val="0E172A"/>
          <w:sz w:val="44"/>
        </w:rPr>
        <w:t>GODOT-LOCAL-AI: Autonomous Multi-Turn Game Engineering &amp; Local LLM Fine-Tuning Ecosystem for Godot 4</w:t>
      </w:r>
    </w:p>
    <w:p w14:paraId="56125138" w14:textId="77777777" w:rsidR="00BA4845" w:rsidRPr="00BA4845" w:rsidRDefault="00BA4845" w:rsidP="00BA4845">
      <w:pPr>
        <w:pStyle w:val="BodyText"/>
        <w:spacing w:before="126"/>
        <w:rPr>
          <w:rFonts w:ascii="Times New Roman" w:hAnsi="Times New Roman" w:cs="Times New Roman"/>
          <w:sz w:val="16"/>
        </w:rPr>
      </w:pPr>
    </w:p>
    <w:p w14:paraId="17C2B261" w14:textId="77777777" w:rsidR="00BA4845" w:rsidRPr="00BA4845" w:rsidRDefault="00BA4845" w:rsidP="00BA4845">
      <w:pPr>
        <w:pStyle w:val="BodyText"/>
        <w:spacing w:before="126"/>
        <w:rPr>
          <w:rFonts w:ascii="Times New Roman" w:hAnsi="Times New Roman" w:cs="Times New Roman"/>
          <w:sz w:val="16"/>
        </w:rPr>
      </w:pPr>
    </w:p>
    <w:p w14:paraId="2341EF55" w14:textId="77777777" w:rsidR="00BA4845" w:rsidRPr="00BA4845" w:rsidRDefault="00BA4845" w:rsidP="00BA4845">
      <w:pPr>
        <w:pStyle w:val="BodyText"/>
        <w:spacing w:before="126"/>
        <w:rPr>
          <w:rFonts w:ascii="Times New Roman" w:hAnsi="Times New Roman" w:cs="Times New Roman"/>
          <w:sz w:val="16"/>
        </w:rPr>
      </w:pPr>
    </w:p>
    <w:p w14:paraId="33875D48" w14:textId="77777777" w:rsidR="00BA4845" w:rsidRPr="00BA4845" w:rsidRDefault="00BA4845" w:rsidP="00BA4845">
      <w:pPr>
        <w:ind w:left="71" w:right="72"/>
        <w:jc w:val="center"/>
        <w:rPr>
          <w:rFonts w:ascii="Times New Roman" w:hAnsi="Times New Roman" w:cs="Times New Roman"/>
          <w:b/>
          <w:sz w:val="32"/>
          <w:szCs w:val="28"/>
        </w:rPr>
      </w:pPr>
      <w:r w:rsidRPr="00BA4845">
        <w:rPr>
          <w:rFonts w:ascii="Times New Roman" w:hAnsi="Times New Roman" w:cs="Times New Roman"/>
          <w:b/>
          <w:color w:val="0E172A"/>
          <w:spacing w:val="-2"/>
          <w:sz w:val="32"/>
          <w:szCs w:val="28"/>
        </w:rPr>
        <w:t>Mukul</w:t>
      </w:r>
    </w:p>
    <w:p w14:paraId="6B125EFB" w14:textId="77777777" w:rsidR="00BA4845" w:rsidRPr="00BA4845" w:rsidRDefault="00BA4845" w:rsidP="00BA4845">
      <w:pPr>
        <w:spacing w:before="93"/>
        <w:ind w:left="1750" w:right="1752"/>
        <w:jc w:val="center"/>
        <w:rPr>
          <w:rFonts w:ascii="Times New Roman" w:hAnsi="Times New Roman" w:cs="Times New Roman"/>
          <w:szCs w:val="28"/>
        </w:rPr>
      </w:pPr>
      <w:r w:rsidRPr="00BA4845">
        <w:rPr>
          <w:rFonts w:ascii="Times New Roman" w:hAnsi="Times New Roman" w:cs="Times New Roman"/>
          <w:color w:val="63748A"/>
          <w:szCs w:val="28"/>
        </w:rPr>
        <w:t>Roll</w:t>
      </w:r>
      <w:r w:rsidRPr="00BA4845">
        <w:rPr>
          <w:rFonts w:ascii="Times New Roman" w:hAnsi="Times New Roman" w:cs="Times New Roman"/>
          <w:color w:val="63748A"/>
          <w:spacing w:val="-5"/>
          <w:szCs w:val="28"/>
        </w:rPr>
        <w:t xml:space="preserve"> </w:t>
      </w:r>
      <w:r w:rsidRPr="00BA4845">
        <w:rPr>
          <w:rFonts w:ascii="Times New Roman" w:hAnsi="Times New Roman" w:cs="Times New Roman"/>
          <w:color w:val="63748A"/>
          <w:szCs w:val="28"/>
        </w:rPr>
        <w:t>No.</w:t>
      </w:r>
      <w:r w:rsidRPr="00BA4845">
        <w:rPr>
          <w:rFonts w:ascii="Times New Roman" w:hAnsi="Times New Roman" w:cs="Times New Roman"/>
          <w:color w:val="63748A"/>
          <w:spacing w:val="-5"/>
          <w:szCs w:val="28"/>
        </w:rPr>
        <w:t xml:space="preserve"> </w:t>
      </w:r>
      <w:r w:rsidRPr="00BA4845">
        <w:rPr>
          <w:rFonts w:ascii="Times New Roman" w:hAnsi="Times New Roman" w:cs="Times New Roman"/>
          <w:color w:val="63748A"/>
          <w:szCs w:val="28"/>
        </w:rPr>
        <w:t>28240613</w:t>
      </w:r>
      <w:r w:rsidRPr="00BA4845">
        <w:rPr>
          <w:rFonts w:ascii="Times New Roman" w:hAnsi="Times New Roman" w:cs="Times New Roman"/>
          <w:color w:val="63748A"/>
          <w:spacing w:val="44"/>
          <w:szCs w:val="28"/>
        </w:rPr>
        <w:t xml:space="preserve"> </w:t>
      </w:r>
      <w:r w:rsidRPr="00BA4845">
        <w:rPr>
          <w:rFonts w:ascii="Times New Roman" w:hAnsi="Times New Roman" w:cs="Times New Roman"/>
          <w:color w:val="63748A"/>
          <w:szCs w:val="28"/>
        </w:rPr>
        <w:t>|</w:t>
      </w:r>
      <w:r w:rsidRPr="00BA4845">
        <w:rPr>
          <w:rFonts w:ascii="Times New Roman" w:hAnsi="Times New Roman" w:cs="Times New Roman"/>
          <w:color w:val="63748A"/>
          <w:spacing w:val="44"/>
          <w:szCs w:val="28"/>
        </w:rPr>
        <w:t xml:space="preserve"> </w:t>
      </w:r>
      <w:r w:rsidRPr="00BA4845">
        <w:rPr>
          <w:rFonts w:ascii="Times New Roman" w:hAnsi="Times New Roman" w:cs="Times New Roman"/>
          <w:color w:val="63748A"/>
          <w:szCs w:val="28"/>
        </w:rPr>
        <w:t>B.Tech.</w:t>
      </w:r>
      <w:r w:rsidRPr="00BA4845">
        <w:rPr>
          <w:rFonts w:ascii="Times New Roman" w:hAnsi="Times New Roman" w:cs="Times New Roman"/>
          <w:color w:val="63748A"/>
          <w:spacing w:val="-5"/>
          <w:szCs w:val="28"/>
        </w:rPr>
        <w:t xml:space="preserve"> </w:t>
      </w:r>
      <w:r w:rsidRPr="00BA4845">
        <w:rPr>
          <w:rFonts w:ascii="Times New Roman" w:hAnsi="Times New Roman" w:cs="Times New Roman"/>
          <w:color w:val="63748A"/>
          <w:szCs w:val="28"/>
        </w:rPr>
        <w:t>CSE</w:t>
      </w:r>
      <w:r w:rsidRPr="00BA4845">
        <w:rPr>
          <w:rFonts w:ascii="Times New Roman" w:hAnsi="Times New Roman" w:cs="Times New Roman"/>
          <w:color w:val="63748A"/>
          <w:spacing w:val="-4"/>
          <w:szCs w:val="28"/>
        </w:rPr>
        <w:t xml:space="preserve"> </w:t>
      </w:r>
      <w:r w:rsidRPr="00BA4845">
        <w:rPr>
          <w:rFonts w:ascii="Times New Roman" w:hAnsi="Times New Roman" w:cs="Times New Roman"/>
          <w:color w:val="63748A"/>
          <w:szCs w:val="28"/>
        </w:rPr>
        <w:t>(AI</w:t>
      </w:r>
      <w:r w:rsidRPr="00BA4845">
        <w:rPr>
          <w:rFonts w:ascii="Times New Roman" w:hAnsi="Times New Roman" w:cs="Times New Roman"/>
          <w:color w:val="63748A"/>
          <w:spacing w:val="-2"/>
          <w:szCs w:val="28"/>
        </w:rPr>
        <w:t xml:space="preserve"> </w:t>
      </w:r>
      <w:r w:rsidRPr="00BA4845">
        <w:rPr>
          <w:rFonts w:ascii="Times New Roman" w:hAnsi="Times New Roman" w:cs="Times New Roman"/>
          <w:color w:val="63748A"/>
          <w:szCs w:val="28"/>
        </w:rPr>
        <w:t>&amp;</w:t>
      </w:r>
      <w:r w:rsidRPr="00BA4845">
        <w:rPr>
          <w:rFonts w:ascii="Times New Roman" w:hAnsi="Times New Roman" w:cs="Times New Roman"/>
          <w:color w:val="63748A"/>
          <w:spacing w:val="-5"/>
          <w:szCs w:val="28"/>
        </w:rPr>
        <w:t xml:space="preserve"> ML)</w:t>
      </w:r>
    </w:p>
    <w:p w14:paraId="3AD2BC7E" w14:textId="77777777" w:rsidR="00BA4845" w:rsidRPr="00BA4845" w:rsidRDefault="00BA4845" w:rsidP="00BA4845">
      <w:pPr>
        <w:spacing w:before="78"/>
        <w:ind w:left="1750" w:right="1754"/>
        <w:jc w:val="center"/>
        <w:rPr>
          <w:rFonts w:ascii="Times New Roman" w:hAnsi="Times New Roman" w:cs="Times New Roman"/>
          <w:b/>
          <w:szCs w:val="28"/>
        </w:rPr>
      </w:pPr>
      <w:r w:rsidRPr="00BA4845">
        <w:rPr>
          <w:rFonts w:ascii="Times New Roman" w:hAnsi="Times New Roman" w:cs="Times New Roman"/>
          <w:b/>
          <w:color w:val="0E172A"/>
          <w:szCs w:val="28"/>
        </w:rPr>
        <w:t>Panipat</w:t>
      </w:r>
      <w:r w:rsidRPr="00BA4845">
        <w:rPr>
          <w:rFonts w:ascii="Times New Roman" w:hAnsi="Times New Roman" w:cs="Times New Roman"/>
          <w:b/>
          <w:color w:val="0E172A"/>
          <w:spacing w:val="-10"/>
          <w:szCs w:val="28"/>
        </w:rPr>
        <w:t xml:space="preserve"> </w:t>
      </w:r>
      <w:r w:rsidRPr="00BA4845">
        <w:rPr>
          <w:rFonts w:ascii="Times New Roman" w:hAnsi="Times New Roman" w:cs="Times New Roman"/>
          <w:b/>
          <w:color w:val="0E172A"/>
          <w:szCs w:val="28"/>
        </w:rPr>
        <w:t>Institute</w:t>
      </w:r>
      <w:r w:rsidRPr="00BA4845">
        <w:rPr>
          <w:rFonts w:ascii="Times New Roman" w:hAnsi="Times New Roman" w:cs="Times New Roman"/>
          <w:b/>
          <w:color w:val="0E172A"/>
          <w:spacing w:val="-10"/>
          <w:szCs w:val="28"/>
        </w:rPr>
        <w:t xml:space="preserve"> </w:t>
      </w:r>
      <w:r w:rsidRPr="00BA4845">
        <w:rPr>
          <w:rFonts w:ascii="Times New Roman" w:hAnsi="Times New Roman" w:cs="Times New Roman"/>
          <w:b/>
          <w:color w:val="0E172A"/>
          <w:szCs w:val="28"/>
        </w:rPr>
        <w:t>of</w:t>
      </w:r>
      <w:r w:rsidRPr="00BA4845">
        <w:rPr>
          <w:rFonts w:ascii="Times New Roman" w:hAnsi="Times New Roman" w:cs="Times New Roman"/>
          <w:b/>
          <w:color w:val="0E172A"/>
          <w:spacing w:val="-11"/>
          <w:szCs w:val="28"/>
        </w:rPr>
        <w:t xml:space="preserve"> </w:t>
      </w:r>
      <w:r w:rsidRPr="00BA4845">
        <w:rPr>
          <w:rFonts w:ascii="Times New Roman" w:hAnsi="Times New Roman" w:cs="Times New Roman"/>
          <w:b/>
          <w:color w:val="0E172A"/>
          <w:szCs w:val="28"/>
        </w:rPr>
        <w:t>Engineering</w:t>
      </w:r>
      <w:r w:rsidRPr="00BA4845">
        <w:rPr>
          <w:rFonts w:ascii="Times New Roman" w:hAnsi="Times New Roman" w:cs="Times New Roman"/>
          <w:b/>
          <w:color w:val="0E172A"/>
          <w:spacing w:val="-10"/>
          <w:szCs w:val="28"/>
        </w:rPr>
        <w:t xml:space="preserve"> </w:t>
      </w:r>
      <w:r w:rsidRPr="00BA4845">
        <w:rPr>
          <w:rFonts w:ascii="Times New Roman" w:hAnsi="Times New Roman" w:cs="Times New Roman"/>
          <w:b/>
          <w:color w:val="0E172A"/>
          <w:szCs w:val="28"/>
        </w:rPr>
        <w:t>&amp;</w:t>
      </w:r>
      <w:r w:rsidRPr="00BA4845">
        <w:rPr>
          <w:rFonts w:ascii="Times New Roman" w:hAnsi="Times New Roman" w:cs="Times New Roman"/>
          <w:b/>
          <w:color w:val="0E172A"/>
          <w:spacing w:val="-9"/>
          <w:szCs w:val="28"/>
        </w:rPr>
        <w:t xml:space="preserve"> </w:t>
      </w:r>
      <w:r w:rsidRPr="00BA4845">
        <w:rPr>
          <w:rFonts w:ascii="Times New Roman" w:hAnsi="Times New Roman" w:cs="Times New Roman"/>
          <w:b/>
          <w:color w:val="0E172A"/>
          <w:szCs w:val="28"/>
        </w:rPr>
        <w:t>Technology</w:t>
      </w:r>
      <w:r w:rsidRPr="00BA4845">
        <w:rPr>
          <w:rFonts w:ascii="Times New Roman" w:hAnsi="Times New Roman" w:cs="Times New Roman"/>
          <w:b/>
          <w:color w:val="0E172A"/>
          <w:spacing w:val="-9"/>
          <w:szCs w:val="28"/>
        </w:rPr>
        <w:t xml:space="preserve"> </w:t>
      </w:r>
      <w:r w:rsidRPr="00BA4845">
        <w:rPr>
          <w:rFonts w:ascii="Times New Roman" w:hAnsi="Times New Roman" w:cs="Times New Roman"/>
          <w:b/>
          <w:color w:val="0E172A"/>
          <w:spacing w:val="-2"/>
          <w:szCs w:val="28"/>
        </w:rPr>
        <w:t>(PIET)</w:t>
      </w:r>
    </w:p>
    <w:p w14:paraId="41960A9C" w14:textId="77777777" w:rsidR="00BA4845" w:rsidRPr="00421A09" w:rsidRDefault="00BA4845" w:rsidP="00BA4845">
      <w:pPr>
        <w:pStyle w:val="BodyText"/>
        <w:rPr>
          <w:rFonts w:ascii="Times New Roman" w:hAnsi="Times New Roman" w:cs="Times New Roman"/>
          <w:b/>
          <w:sz w:val="24"/>
          <w:szCs w:val="24"/>
        </w:rPr>
      </w:pPr>
    </w:p>
    <w:p w14:paraId="3421DE89" w14:textId="77777777" w:rsidR="00BA4845" w:rsidRPr="00421A09" w:rsidRDefault="00BA4845" w:rsidP="00BA4845">
      <w:pPr>
        <w:pStyle w:val="BodyText"/>
        <w:rPr>
          <w:rFonts w:ascii="Times New Roman" w:hAnsi="Times New Roman" w:cs="Times New Roman"/>
          <w:b/>
          <w:sz w:val="24"/>
          <w:szCs w:val="24"/>
        </w:rPr>
      </w:pPr>
    </w:p>
    <w:p w14:paraId="1262FBC6" w14:textId="77777777" w:rsidR="00BA4845" w:rsidRPr="00421A09" w:rsidRDefault="00BA4845" w:rsidP="00BA4845">
      <w:pPr>
        <w:pStyle w:val="BodyText"/>
        <w:rPr>
          <w:rFonts w:ascii="Times New Roman" w:hAnsi="Times New Roman" w:cs="Times New Roman"/>
          <w:b/>
          <w:sz w:val="24"/>
          <w:szCs w:val="24"/>
        </w:rPr>
      </w:pPr>
    </w:p>
    <w:p w14:paraId="7A6191C6" w14:textId="77777777" w:rsidR="00BA4845" w:rsidRDefault="00BA4845" w:rsidP="00BA4845">
      <w:pPr>
        <w:pStyle w:val="BodyText"/>
        <w:rPr>
          <w:rFonts w:ascii="Times New Roman" w:hAnsi="Times New Roman" w:cs="Times New Roman"/>
          <w:b/>
          <w:sz w:val="24"/>
          <w:szCs w:val="24"/>
        </w:rPr>
      </w:pPr>
    </w:p>
    <w:p w14:paraId="0C2257A3" w14:textId="77777777" w:rsidR="00BA4845" w:rsidRDefault="00BA4845" w:rsidP="00BA4845">
      <w:pPr>
        <w:pStyle w:val="BodyText"/>
        <w:rPr>
          <w:rFonts w:ascii="Times New Roman" w:hAnsi="Times New Roman" w:cs="Times New Roman"/>
          <w:b/>
          <w:sz w:val="24"/>
          <w:szCs w:val="24"/>
        </w:rPr>
      </w:pPr>
    </w:p>
    <w:p w14:paraId="1C88C1B0" w14:textId="77777777" w:rsidR="00BA4845" w:rsidRPr="00421A09" w:rsidRDefault="00BA4845" w:rsidP="00BA4845">
      <w:pPr>
        <w:pStyle w:val="BodyText"/>
        <w:spacing w:before="142"/>
        <w:rPr>
          <w:rFonts w:ascii="Times New Roman" w:hAnsi="Times New Roman" w:cs="Times New Roman"/>
          <w:b/>
          <w:sz w:val="24"/>
          <w:szCs w:val="24"/>
        </w:rPr>
      </w:pPr>
    </w:p>
    <w:p w14:paraId="457B3CA0" w14:textId="77777777" w:rsidR="00BA4845" w:rsidRDefault="00BA4845" w:rsidP="00BA4845">
      <w:pPr>
        <w:tabs>
          <w:tab w:val="left" w:pos="5628"/>
        </w:tabs>
        <w:spacing w:line="20" w:lineRule="exact"/>
        <w:ind w:left="753"/>
        <w:rPr>
          <w:rFonts w:ascii="Times New Roman" w:hAnsi="Times New Roman" w:cs="Times New Roman"/>
          <w:sz w:val="6"/>
          <w:szCs w:val="28"/>
        </w:rPr>
      </w:pPr>
      <w:r w:rsidRPr="00421A09">
        <w:rPr>
          <w:rFonts w:ascii="Times New Roman" w:hAnsi="Times New Roman" w:cs="Times New Roman"/>
          <w:noProof/>
          <w:sz w:val="6"/>
          <w:szCs w:val="28"/>
        </w:rPr>
        <mc:AlternateContent>
          <mc:Choice Requires="wpg">
            <w:drawing>
              <wp:inline distT="0" distB="0" distL="0" distR="0" wp14:anchorId="09793BC7" wp14:editId="0AF6F692">
                <wp:extent cx="1706880" cy="6985"/>
                <wp:effectExtent l="9525" t="0" r="0" b="2539"/>
                <wp:docPr id="343478318" name="Group 3434783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06880" cy="6985"/>
                          <a:chOff x="0" y="0"/>
                          <a:chExt cx="1706880" cy="6985"/>
                        </a:xfrm>
                      </wpg:grpSpPr>
                      <wps:wsp>
                        <wps:cNvPr id="963718604" name="Graphic 3"/>
                        <wps:cNvSpPr/>
                        <wps:spPr>
                          <a:xfrm>
                            <a:off x="0" y="3320"/>
                            <a:ext cx="1706880" cy="1270"/>
                          </a:xfrm>
                          <a:custGeom>
                            <a:avLst/>
                            <a:gdLst/>
                            <a:ahLst/>
                            <a:cxnLst/>
                            <a:rect l="l" t="t" r="r" b="b"/>
                            <a:pathLst>
                              <a:path w="1706880">
                                <a:moveTo>
                                  <a:pt x="0" y="0"/>
                                </a:moveTo>
                                <a:lnTo>
                                  <a:pt x="1706270" y="0"/>
                                </a:lnTo>
                              </a:path>
                            </a:pathLst>
                          </a:custGeom>
                          <a:ln w="6640">
                            <a:solidFill>
                              <a:srgbClr val="627389"/>
                            </a:solidFill>
                            <a:prstDash val="solid"/>
                          </a:ln>
                        </wps:spPr>
                        <wps:bodyPr wrap="square" lIns="0" tIns="0" rIns="0" bIns="0" rtlCol="0">
                          <a:prstTxWarp prst="textNoShape">
                            <a:avLst/>
                          </a:prstTxWarp>
                          <a:noAutofit/>
                        </wps:bodyPr>
                      </wps:wsp>
                    </wpg:wgp>
                  </a:graphicData>
                </a:graphic>
              </wp:inline>
            </w:drawing>
          </mc:Choice>
          <mc:Fallback>
            <w:pict>
              <v:group w14:anchorId="73C27DAD" id="Group 343478318" o:spid="_x0000_s1026" style="width:134.4pt;height:.55pt;mso-position-horizontal-relative:char;mso-position-vertical-relative:line" coordsize="1706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">
                <v:shape id="Graphic 3" o:spid="_x0000_s1027" style="position:absolute;top:33;width:17068;height:12;visibility:visible;mso-wrap-style:square;v-text-anchor:top" coordsize="1706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" path="m,l1706270,e" filled="f" strokecolor="#627389" strokeweight=".18444mm">
                  <v:path arrowok="t"/>
                </v:shape>
                <w10:anchorlock/>
              </v:group>
            </w:pict>
          </mc:Fallback>
        </mc:AlternateContent>
      </w:r>
      <w:r w:rsidRPr="00421A09">
        <w:rPr>
          <w:rFonts w:ascii="Times New Roman" w:hAnsi="Times New Roman" w:cs="Times New Roman"/>
          <w:sz w:val="6"/>
          <w:szCs w:val="28"/>
        </w:rPr>
        <w:tab/>
      </w:r>
      <w:r w:rsidRPr="00421A09">
        <w:rPr>
          <w:rFonts w:ascii="Times New Roman" w:hAnsi="Times New Roman" w:cs="Times New Roman"/>
          <w:noProof/>
          <w:sz w:val="6"/>
          <w:szCs w:val="28"/>
        </w:rPr>
        <mc:AlternateContent>
          <mc:Choice Requires="wpg">
            <w:drawing>
              <wp:inline distT="0" distB="0" distL="0" distR="0" wp14:anchorId="3F5DF823" wp14:editId="130519EE">
                <wp:extent cx="1706880" cy="6985"/>
                <wp:effectExtent l="9525" t="0" r="0" b="2539"/>
                <wp:docPr id="1461169787" name="Group 14611697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06880" cy="6985"/>
                          <a:chOff x="0" y="0"/>
                          <a:chExt cx="1706880" cy="6985"/>
                        </a:xfrm>
                      </wpg:grpSpPr>
                      <wps:wsp>
                        <wps:cNvPr id="1073237019" name="Graphic 5"/>
                        <wps:cNvSpPr/>
                        <wps:spPr>
                          <a:xfrm>
                            <a:off x="0" y="3320"/>
                            <a:ext cx="1706880" cy="1270"/>
                          </a:xfrm>
                          <a:custGeom>
                            <a:avLst/>
                            <a:gdLst/>
                            <a:ahLst/>
                            <a:cxnLst/>
                            <a:rect l="l" t="t" r="r" b="b"/>
                            <a:pathLst>
                              <a:path w="1706880">
                                <a:moveTo>
                                  <a:pt x="0" y="0"/>
                                </a:moveTo>
                                <a:lnTo>
                                  <a:pt x="1706270" y="0"/>
                                </a:lnTo>
                              </a:path>
                            </a:pathLst>
                          </a:custGeom>
                          <a:ln w="6640">
                            <a:solidFill>
                              <a:srgbClr val="627389"/>
                            </a:solidFill>
                            <a:prstDash val="solid"/>
                          </a:ln>
                        </wps:spPr>
                        <wps:bodyPr wrap="square" lIns="0" tIns="0" rIns="0" bIns="0" rtlCol="0">
                          <a:prstTxWarp prst="textNoShape">
                            <a:avLst/>
                          </a:prstTxWarp>
                          <a:noAutofit/>
                        </wps:bodyPr>
                      </wps:wsp>
                    </wpg:wgp>
                  </a:graphicData>
                </a:graphic>
              </wp:inline>
            </w:drawing>
          </mc:Choice>
          <mc:Fallback>
            <w:pict>
              <v:group w14:anchorId="59D74C0D" id="Group 1461169787" o:spid="_x0000_s1026" style="width:134.4pt;height:.55pt;mso-position-horizontal-relative:char;mso-position-vertical-relative:line" coordsize="1706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">
                <v:shape id="Graphic 5" o:spid="_x0000_s1027" style="position:absolute;top:33;width:17068;height:12;visibility:visible;mso-wrap-style:square;v-text-anchor:top" coordsize="1706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" path="m,l1706270,e" filled="f" strokecolor="#627389" strokeweight=".18444mm">
                  <v:path arrowok="t"/>
                </v:shape>
                <w10:anchorlock/>
              </v:group>
            </w:pict>
          </mc:Fallback>
        </mc:AlternateContent>
      </w:r>
    </w:p>
    <w:p w14:paraId="23D1AF1A" w14:textId="77777777" w:rsidR="00BA4845" w:rsidRPr="00421A09" w:rsidRDefault="00BA4845" w:rsidP="00BA4845">
      <w:pPr>
        <w:spacing w:before="39"/>
        <w:ind w:left="461" w:right="326"/>
        <w:jc w:val="center"/>
        <w:rPr>
          <w:rFonts w:ascii="Times New Roman" w:hAnsi="Times New Roman" w:cs="Times New Roman"/>
          <w:sz w:val="20"/>
          <w:szCs w:val="28"/>
        </w:rPr>
      </w:pPr>
      <w:r w:rsidRPr="00E3259C">
        <w:rPr>
          <w:rFonts w:ascii="Times New Roman" w:hAnsi="Times New Roman" w:cs="Times New Roman"/>
          <w:noProof/>
          <w:sz w:val="18"/>
          <w:szCs w:val="24"/>
        </w:rPr>
        <mc:AlternateContent>
          <mc:Choice Requires="wps">
            <w:drawing>
              <wp:anchor distT="45720" distB="45720" distL="114300" distR="114300" simplePos="0" relativeHeight="251660288" behindDoc="0" locked="0" layoutInCell="1" allowOverlap="1" wp14:anchorId="45C07050" wp14:editId="02A19764">
                <wp:simplePos x="0" y="0"/>
                <wp:positionH relativeFrom="column">
                  <wp:posOffset>250190</wp:posOffset>
                </wp:positionH>
                <wp:positionV relativeFrom="paragraph">
                  <wp:posOffset>13335</wp:posOffset>
                </wp:positionV>
                <wp:extent cx="2263775" cy="631190"/>
                <wp:effectExtent l="0" t="0" r="317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3775" cy="631190"/>
                        </a:xfrm>
                        <a:prstGeom prst="rect">
                          <a:avLst/>
                        </a:prstGeom>
                        <a:solidFill>
                          <a:srgbClr val="FFFFFF"/>
                        </a:solidFill>
                        <a:ln w="9525">
                          <a:noFill/>
                          <a:miter lim="800000"/>
                          <a:headEnd/>
                          <a:tailEnd/>
                        </a:ln>
                      </wps:spPr>
                      <wps:txbx>
                        <w:txbxContent>
                          <w:p w14:paraId="18775650" w14:textId="77777777" w:rsidR="00BA4845" w:rsidRPr="00421A09" w:rsidRDefault="00BA4845" w:rsidP="00BA4845">
                            <w:pPr>
                              <w:spacing w:before="39" w:after="0" w:line="240" w:lineRule="auto"/>
                              <w:ind w:right="38"/>
                              <w:jc w:val="center"/>
                              <w:rPr>
                                <w:rFonts w:ascii="Times New Roman" w:hAnsi="Times New Roman" w:cs="Times New Roman"/>
                                <w:b/>
                                <w:color w:val="0E172A"/>
                                <w:sz w:val="20"/>
                                <w:szCs w:val="24"/>
                              </w:rPr>
                            </w:pPr>
                            <w:r w:rsidRPr="00421A09">
                              <w:rPr>
                                <w:rFonts w:ascii="Times New Roman" w:hAnsi="Times New Roman" w:cs="Times New Roman"/>
                                <w:b/>
                                <w:color w:val="0E172A"/>
                                <w:sz w:val="20"/>
                                <w:szCs w:val="24"/>
                              </w:rPr>
                              <w:t>Prof.</w:t>
                            </w:r>
                            <w:r w:rsidRPr="00421A09">
                              <w:rPr>
                                <w:rFonts w:ascii="Times New Roman" w:hAnsi="Times New Roman" w:cs="Times New Roman"/>
                                <w:b/>
                                <w:color w:val="0E172A"/>
                                <w:spacing w:val="-14"/>
                                <w:sz w:val="20"/>
                                <w:szCs w:val="24"/>
                              </w:rPr>
                              <w:t xml:space="preserve"> </w:t>
                            </w:r>
                            <w:r w:rsidRPr="00421A09">
                              <w:rPr>
                                <w:rFonts w:ascii="Times New Roman" w:hAnsi="Times New Roman" w:cs="Times New Roman"/>
                                <w:b/>
                                <w:color w:val="0E172A"/>
                                <w:sz w:val="20"/>
                                <w:szCs w:val="24"/>
                              </w:rPr>
                              <w:t>(Dr.)</w:t>
                            </w:r>
                            <w:r w:rsidRPr="00421A09">
                              <w:rPr>
                                <w:rFonts w:ascii="Times New Roman" w:hAnsi="Times New Roman" w:cs="Times New Roman"/>
                                <w:b/>
                                <w:color w:val="0E172A"/>
                                <w:spacing w:val="-13"/>
                                <w:sz w:val="20"/>
                                <w:szCs w:val="24"/>
                              </w:rPr>
                              <w:t xml:space="preserve"> </w:t>
                            </w:r>
                            <w:r w:rsidRPr="00421A09">
                              <w:rPr>
                                <w:rFonts w:ascii="Times New Roman" w:hAnsi="Times New Roman" w:cs="Times New Roman"/>
                                <w:b/>
                                <w:color w:val="0E172A"/>
                                <w:sz w:val="20"/>
                                <w:szCs w:val="24"/>
                              </w:rPr>
                              <w:t>Devendra</w:t>
                            </w:r>
                            <w:r w:rsidRPr="00421A09">
                              <w:rPr>
                                <w:rFonts w:ascii="Times New Roman" w:hAnsi="Times New Roman" w:cs="Times New Roman"/>
                                <w:b/>
                                <w:color w:val="0E172A"/>
                                <w:spacing w:val="-10"/>
                                <w:sz w:val="20"/>
                                <w:szCs w:val="24"/>
                              </w:rPr>
                              <w:t xml:space="preserve"> Prasad</w:t>
                            </w:r>
                          </w:p>
                          <w:p w14:paraId="3536EC71" w14:textId="77777777" w:rsidR="00BA4845" w:rsidRDefault="00BA4845" w:rsidP="00BA4845">
                            <w:pPr>
                              <w:spacing w:before="39" w:after="0" w:line="240" w:lineRule="auto"/>
                              <w:ind w:left="-142" w:right="38"/>
                              <w:jc w:val="center"/>
                              <w:rPr>
                                <w:rFonts w:ascii="Times New Roman" w:hAnsi="Times New Roman" w:cs="Times New Roman"/>
                                <w:color w:val="63748A"/>
                                <w:sz w:val="18"/>
                                <w:szCs w:val="24"/>
                              </w:rPr>
                            </w:pPr>
                            <w:r w:rsidRPr="00421A09">
                              <w:rPr>
                                <w:rFonts w:ascii="Times New Roman" w:hAnsi="Times New Roman" w:cs="Times New Roman"/>
                                <w:b/>
                                <w:color w:val="0E172A"/>
                                <w:sz w:val="20"/>
                                <w:szCs w:val="24"/>
                              </w:rPr>
                              <w:t xml:space="preserve"> </w:t>
                            </w:r>
                            <w:r w:rsidRPr="00421A09">
                              <w:rPr>
                                <w:rFonts w:ascii="Times New Roman" w:hAnsi="Times New Roman" w:cs="Times New Roman"/>
                                <w:color w:val="63748A"/>
                                <w:sz w:val="18"/>
                                <w:szCs w:val="24"/>
                              </w:rPr>
                              <w:t xml:space="preserve">Head of </w:t>
                            </w:r>
                            <w:r>
                              <w:rPr>
                                <w:rFonts w:ascii="Times New Roman" w:hAnsi="Times New Roman" w:cs="Times New Roman"/>
                                <w:color w:val="63748A"/>
                                <w:sz w:val="18"/>
                                <w:szCs w:val="24"/>
                              </w:rPr>
                              <w:t xml:space="preserve"> </w:t>
                            </w:r>
                            <w:r w:rsidRPr="00421A09">
                              <w:rPr>
                                <w:rFonts w:ascii="Times New Roman" w:hAnsi="Times New Roman" w:cs="Times New Roman"/>
                                <w:color w:val="63748A"/>
                                <w:sz w:val="18"/>
                                <w:szCs w:val="24"/>
                              </w:rPr>
                              <w:t xml:space="preserve">Department (HOD) </w:t>
                            </w:r>
                          </w:p>
                          <w:p w14:paraId="1719796E" w14:textId="77777777" w:rsidR="00BA4845" w:rsidRPr="00421A09" w:rsidRDefault="00BA4845" w:rsidP="00BA4845">
                            <w:pPr>
                              <w:spacing w:before="39" w:after="0" w:line="240" w:lineRule="auto"/>
                              <w:ind w:left="-142" w:right="38"/>
                              <w:jc w:val="center"/>
                              <w:rPr>
                                <w:rFonts w:ascii="Times New Roman" w:hAnsi="Times New Roman" w:cs="Times New Roman"/>
                                <w:sz w:val="18"/>
                                <w:szCs w:val="24"/>
                              </w:rPr>
                            </w:pPr>
                            <w:r w:rsidRPr="00421A09">
                              <w:rPr>
                                <w:rFonts w:ascii="Times New Roman" w:hAnsi="Times New Roman" w:cs="Times New Roman"/>
                                <w:color w:val="63748A"/>
                                <w:sz w:val="18"/>
                                <w:szCs w:val="24"/>
                              </w:rPr>
                              <w:t>Department of CSE (AI &amp; ML)</w:t>
                            </w:r>
                          </w:p>
                          <w:p w14:paraId="47542449" w14:textId="77777777" w:rsidR="00BA4845" w:rsidRDefault="00BA4845" w:rsidP="00BA4845"/>
                          <w:p w14:paraId="0200EE9F" w14:textId="77777777" w:rsidR="00BA4845" w:rsidRDefault="00BA4845" w:rsidP="00BA484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C07050" id="_x0000_t202" coordsize="21600,21600" o:spt="202" path="m,l,21600r21600,l21600,xe">
                <v:stroke joinstyle="miter"/>
                <v:path gradientshapeok="t" o:connecttype="rect"/>
              </v:shapetype>
              <v:shape id="Text Box 2" o:spid="_x0000_s1026" type="#_x0000_t202" style="position:absolute;left:0;text-align:left;margin-left:19.7pt;margin-top:1.05pt;width:178.25pt;height:49.7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" stroked="f">
                <v:textbox>
                  <w:txbxContent>
                    <w:p w14:paraId="18775650" w14:textId="77777777" w:rsidR="00BA4845" w:rsidRPr="00421A09" w:rsidRDefault="00BA4845" w:rsidP="00BA4845">
                      <w:pPr>
                        <w:spacing w:before="39" w:after="0" w:line="240" w:lineRule="auto"/>
                        <w:ind w:right="38"/>
                        <w:jc w:val="center"/>
                        <w:rPr>
                          <w:rFonts w:ascii="Times New Roman" w:hAnsi="Times New Roman" w:cs="Times New Roman"/>
                          <w:b/>
                          <w:color w:val="0E172A"/>
                          <w:sz w:val="20"/>
                          <w:szCs w:val="24"/>
                        </w:rPr>
                      </w:pPr>
                      <w:r w:rsidRPr="00421A09">
                        <w:rPr>
                          <w:rFonts w:ascii="Times New Roman" w:hAnsi="Times New Roman" w:cs="Times New Roman"/>
                          <w:b/>
                          <w:color w:val="0E172A"/>
                          <w:sz w:val="20"/>
                          <w:szCs w:val="24"/>
                        </w:rPr>
                        <w:t>Prof.</w:t>
                      </w:r>
                      <w:r w:rsidRPr="00421A09">
                        <w:rPr>
                          <w:rFonts w:ascii="Times New Roman" w:hAnsi="Times New Roman" w:cs="Times New Roman"/>
                          <w:b/>
                          <w:color w:val="0E172A"/>
                          <w:spacing w:val="-14"/>
                          <w:sz w:val="20"/>
                          <w:szCs w:val="24"/>
                        </w:rPr>
                        <w:t xml:space="preserve"> </w:t>
                      </w:r>
                      <w:r w:rsidRPr="00421A09">
                        <w:rPr>
                          <w:rFonts w:ascii="Times New Roman" w:hAnsi="Times New Roman" w:cs="Times New Roman"/>
                          <w:b/>
                          <w:color w:val="0E172A"/>
                          <w:sz w:val="20"/>
                          <w:szCs w:val="24"/>
                        </w:rPr>
                        <w:t>(Dr.)</w:t>
                      </w:r>
                      <w:r w:rsidRPr="00421A09">
                        <w:rPr>
                          <w:rFonts w:ascii="Times New Roman" w:hAnsi="Times New Roman" w:cs="Times New Roman"/>
                          <w:b/>
                          <w:color w:val="0E172A"/>
                          <w:spacing w:val="-13"/>
                          <w:sz w:val="20"/>
                          <w:szCs w:val="24"/>
                        </w:rPr>
                        <w:t xml:space="preserve"> </w:t>
                      </w:r>
                      <w:r w:rsidRPr="00421A09">
                        <w:rPr>
                          <w:rFonts w:ascii="Times New Roman" w:hAnsi="Times New Roman" w:cs="Times New Roman"/>
                          <w:b/>
                          <w:color w:val="0E172A"/>
                          <w:sz w:val="20"/>
                          <w:szCs w:val="24"/>
                        </w:rPr>
                        <w:t>Devendra</w:t>
                      </w:r>
                      <w:r w:rsidRPr="00421A09">
                        <w:rPr>
                          <w:rFonts w:ascii="Times New Roman" w:hAnsi="Times New Roman" w:cs="Times New Roman"/>
                          <w:b/>
                          <w:color w:val="0E172A"/>
                          <w:spacing w:val="-10"/>
                          <w:sz w:val="20"/>
                          <w:szCs w:val="24"/>
                        </w:rPr>
                        <w:t xml:space="preserve"> Prasad</w:t>
                      </w:r>
                    </w:p>
                    <w:p w14:paraId="3536EC71" w14:textId="77777777" w:rsidR="00BA4845" w:rsidRDefault="00BA4845" w:rsidP="00BA4845">
                      <w:pPr>
                        <w:spacing w:before="39" w:after="0" w:line="240" w:lineRule="auto"/>
                        <w:ind w:left="-142" w:right="38"/>
                        <w:jc w:val="center"/>
                        <w:rPr>
                          <w:rFonts w:ascii="Times New Roman" w:hAnsi="Times New Roman" w:cs="Times New Roman"/>
                          <w:color w:val="63748A"/>
                          <w:sz w:val="18"/>
                          <w:szCs w:val="24"/>
                        </w:rPr>
                      </w:pPr>
                      <w:r w:rsidRPr="00421A09">
                        <w:rPr>
                          <w:rFonts w:ascii="Times New Roman" w:hAnsi="Times New Roman" w:cs="Times New Roman"/>
                          <w:b/>
                          <w:color w:val="0E172A"/>
                          <w:sz w:val="20"/>
                          <w:szCs w:val="24"/>
                        </w:rPr>
                        <w:t xml:space="preserve"> </w:t>
                      </w:r>
                      <w:r w:rsidRPr="00421A09">
                        <w:rPr>
                          <w:rFonts w:ascii="Times New Roman" w:hAnsi="Times New Roman" w:cs="Times New Roman"/>
                          <w:color w:val="63748A"/>
                          <w:sz w:val="18"/>
                          <w:szCs w:val="24"/>
                        </w:rPr>
                        <w:t xml:space="preserve">Head of </w:t>
                      </w:r>
                      <w:r>
                        <w:rPr>
                          <w:rFonts w:ascii="Times New Roman" w:hAnsi="Times New Roman" w:cs="Times New Roman"/>
                          <w:color w:val="63748A"/>
                          <w:sz w:val="18"/>
                          <w:szCs w:val="24"/>
                        </w:rPr>
                        <w:t xml:space="preserve"> </w:t>
                      </w:r>
                      <w:r w:rsidRPr="00421A09">
                        <w:rPr>
                          <w:rFonts w:ascii="Times New Roman" w:hAnsi="Times New Roman" w:cs="Times New Roman"/>
                          <w:color w:val="63748A"/>
                          <w:sz w:val="18"/>
                          <w:szCs w:val="24"/>
                        </w:rPr>
                        <w:t xml:space="preserve">Department (HOD) </w:t>
                      </w:r>
                    </w:p>
                    <w:p w14:paraId="1719796E" w14:textId="77777777" w:rsidR="00BA4845" w:rsidRPr="00421A09" w:rsidRDefault="00BA4845" w:rsidP="00BA4845">
                      <w:pPr>
                        <w:spacing w:before="39" w:after="0" w:line="240" w:lineRule="auto"/>
                        <w:ind w:left="-142" w:right="38"/>
                        <w:jc w:val="center"/>
                        <w:rPr>
                          <w:rFonts w:ascii="Times New Roman" w:hAnsi="Times New Roman" w:cs="Times New Roman"/>
                          <w:sz w:val="18"/>
                          <w:szCs w:val="24"/>
                        </w:rPr>
                      </w:pPr>
                      <w:r w:rsidRPr="00421A09">
                        <w:rPr>
                          <w:rFonts w:ascii="Times New Roman" w:hAnsi="Times New Roman" w:cs="Times New Roman"/>
                          <w:color w:val="63748A"/>
                          <w:sz w:val="18"/>
                          <w:szCs w:val="24"/>
                        </w:rPr>
                        <w:t>Department of CSE (AI &amp; ML)</w:t>
                      </w:r>
                    </w:p>
                    <w:p w14:paraId="47542449" w14:textId="77777777" w:rsidR="00BA4845" w:rsidRDefault="00BA4845" w:rsidP="00BA4845"/>
                    <w:p w14:paraId="0200EE9F" w14:textId="77777777" w:rsidR="00BA4845" w:rsidRDefault="00BA4845" w:rsidP="00BA4845"/>
                  </w:txbxContent>
                </v:textbox>
                <w10:wrap type="square"/>
              </v:shape>
            </w:pict>
          </mc:Fallback>
        </mc:AlternateContent>
      </w:r>
      <w:r w:rsidRPr="00E3259C">
        <w:rPr>
          <w:rFonts w:ascii="Times New Roman" w:hAnsi="Times New Roman" w:cs="Times New Roman"/>
          <w:b/>
          <w:color w:val="0E172A"/>
          <w:szCs w:val="28"/>
        </w:rPr>
        <w:t xml:space="preserve"> </w:t>
      </w:r>
    </w:p>
    <w:p w14:paraId="3E373E47" w14:textId="77777777" w:rsidR="00BA4845" w:rsidRPr="00421A09" w:rsidRDefault="00BA4845" w:rsidP="00BA4845">
      <w:pPr>
        <w:spacing w:before="39"/>
        <w:ind w:left="870" w:right="38"/>
        <w:jc w:val="center"/>
        <w:rPr>
          <w:rFonts w:ascii="Times New Roman" w:hAnsi="Times New Roman" w:cs="Times New Roman"/>
          <w:sz w:val="18"/>
          <w:szCs w:val="24"/>
        </w:rPr>
      </w:pPr>
      <w:r w:rsidRPr="00E3259C">
        <w:rPr>
          <w:rFonts w:ascii="Times New Roman" w:hAnsi="Times New Roman" w:cs="Times New Roman"/>
          <w:noProof/>
          <w:sz w:val="18"/>
          <w:szCs w:val="24"/>
        </w:rPr>
        <mc:AlternateContent>
          <mc:Choice Requires="wps">
            <w:drawing>
              <wp:anchor distT="45720" distB="45720" distL="114300" distR="114300" simplePos="0" relativeHeight="251661312" behindDoc="0" locked="0" layoutInCell="1" allowOverlap="1" wp14:anchorId="0C398124" wp14:editId="151C0332">
                <wp:simplePos x="0" y="0"/>
                <wp:positionH relativeFrom="margin">
                  <wp:align>right</wp:align>
                </wp:positionH>
                <wp:positionV relativeFrom="paragraph">
                  <wp:posOffset>-300083</wp:posOffset>
                </wp:positionV>
                <wp:extent cx="2764790" cy="1131570"/>
                <wp:effectExtent l="0" t="0" r="0" b="0"/>
                <wp:wrapSquare wrapText="bothSides"/>
                <wp:docPr id="3408854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4790" cy="1131570"/>
                        </a:xfrm>
                        <a:prstGeom prst="rect">
                          <a:avLst/>
                        </a:prstGeom>
                        <a:solidFill>
                          <a:srgbClr val="FFFFFF"/>
                        </a:solidFill>
                        <a:ln w="9525">
                          <a:noFill/>
                          <a:miter lim="800000"/>
                          <a:headEnd/>
                          <a:tailEnd/>
                        </a:ln>
                      </wps:spPr>
                      <wps:txbx>
                        <w:txbxContent>
                          <w:p w14:paraId="3900D163" w14:textId="77777777" w:rsidR="00BA4845" w:rsidRPr="00421A09" w:rsidRDefault="00BA4845" w:rsidP="00BA4845">
                            <w:pPr>
                              <w:spacing w:before="39" w:after="0"/>
                              <w:ind w:left="461" w:right="326"/>
                              <w:jc w:val="center"/>
                              <w:rPr>
                                <w:rFonts w:ascii="Times New Roman" w:hAnsi="Times New Roman" w:cs="Times New Roman"/>
                                <w:b/>
                                <w:szCs w:val="28"/>
                              </w:rPr>
                            </w:pPr>
                            <w:r w:rsidRPr="00421A09">
                              <w:rPr>
                                <w:rFonts w:ascii="Times New Roman" w:hAnsi="Times New Roman" w:cs="Times New Roman"/>
                                <w:b/>
                                <w:color w:val="0E172A"/>
                                <w:szCs w:val="28"/>
                              </w:rPr>
                              <w:t>Dr.</w:t>
                            </w:r>
                            <w:r w:rsidRPr="00421A09">
                              <w:rPr>
                                <w:rFonts w:ascii="Times New Roman" w:hAnsi="Times New Roman" w:cs="Times New Roman"/>
                                <w:b/>
                                <w:color w:val="0E172A"/>
                                <w:spacing w:val="-7"/>
                                <w:szCs w:val="28"/>
                              </w:rPr>
                              <w:t xml:space="preserve"> </w:t>
                            </w:r>
                            <w:r w:rsidRPr="00421A09">
                              <w:rPr>
                                <w:rFonts w:ascii="Times New Roman" w:hAnsi="Times New Roman" w:cs="Times New Roman"/>
                                <w:b/>
                                <w:color w:val="0E172A"/>
                                <w:szCs w:val="28"/>
                              </w:rPr>
                              <w:t>Richa</w:t>
                            </w:r>
                            <w:r w:rsidRPr="00421A09">
                              <w:rPr>
                                <w:rFonts w:ascii="Times New Roman" w:hAnsi="Times New Roman" w:cs="Times New Roman"/>
                                <w:b/>
                                <w:color w:val="0E172A"/>
                                <w:spacing w:val="-5"/>
                                <w:szCs w:val="28"/>
                              </w:rPr>
                              <w:t xml:space="preserve"> </w:t>
                            </w:r>
                            <w:r w:rsidRPr="00421A09">
                              <w:rPr>
                                <w:rFonts w:ascii="Times New Roman" w:hAnsi="Times New Roman" w:cs="Times New Roman"/>
                                <w:b/>
                                <w:color w:val="0E172A"/>
                                <w:spacing w:val="-2"/>
                                <w:szCs w:val="28"/>
                              </w:rPr>
                              <w:t>Chaudhary</w:t>
                            </w:r>
                          </w:p>
                          <w:p w14:paraId="6F6D8679" w14:textId="77777777" w:rsidR="00BA4845" w:rsidRPr="00421A09" w:rsidRDefault="00BA4845" w:rsidP="00BA4845">
                            <w:pPr>
                              <w:spacing w:before="38" w:after="0" w:line="278" w:lineRule="auto"/>
                              <w:ind w:left="461" w:right="323"/>
                              <w:jc w:val="center"/>
                              <w:rPr>
                                <w:rFonts w:ascii="Times New Roman" w:hAnsi="Times New Roman" w:cs="Times New Roman"/>
                                <w:sz w:val="20"/>
                                <w:szCs w:val="28"/>
                              </w:rPr>
                            </w:pPr>
                            <w:r w:rsidRPr="00421A09">
                              <w:rPr>
                                <w:rFonts w:ascii="Times New Roman" w:hAnsi="Times New Roman" w:cs="Times New Roman"/>
                                <w:color w:val="63748A"/>
                                <w:sz w:val="20"/>
                                <w:szCs w:val="28"/>
                              </w:rPr>
                              <w:t>Lab</w:t>
                            </w:r>
                            <w:r w:rsidRPr="00421A09">
                              <w:rPr>
                                <w:rFonts w:ascii="Times New Roman" w:hAnsi="Times New Roman" w:cs="Times New Roman"/>
                                <w:color w:val="63748A"/>
                                <w:spacing w:val="-10"/>
                                <w:sz w:val="20"/>
                                <w:szCs w:val="28"/>
                              </w:rPr>
                              <w:t xml:space="preserve"> </w:t>
                            </w:r>
                            <w:r w:rsidRPr="00421A09">
                              <w:rPr>
                                <w:rFonts w:ascii="Times New Roman" w:hAnsi="Times New Roman" w:cs="Times New Roman"/>
                                <w:color w:val="63748A"/>
                                <w:sz w:val="20"/>
                                <w:szCs w:val="28"/>
                              </w:rPr>
                              <w:t>Incharge</w:t>
                            </w:r>
                            <w:r w:rsidRPr="00421A09">
                              <w:rPr>
                                <w:rFonts w:ascii="Times New Roman" w:hAnsi="Times New Roman" w:cs="Times New Roman"/>
                                <w:color w:val="63748A"/>
                                <w:spacing w:val="-10"/>
                                <w:sz w:val="20"/>
                                <w:szCs w:val="28"/>
                              </w:rPr>
                              <w:t xml:space="preserve"> </w:t>
                            </w:r>
                            <w:r w:rsidRPr="00421A09">
                              <w:rPr>
                                <w:rFonts w:ascii="Times New Roman" w:hAnsi="Times New Roman" w:cs="Times New Roman"/>
                                <w:color w:val="63748A"/>
                                <w:sz w:val="20"/>
                                <w:szCs w:val="28"/>
                              </w:rPr>
                              <w:t>/</w:t>
                            </w:r>
                            <w:r w:rsidRPr="00421A09">
                              <w:rPr>
                                <w:rFonts w:ascii="Times New Roman" w:hAnsi="Times New Roman" w:cs="Times New Roman"/>
                                <w:color w:val="63748A"/>
                                <w:spacing w:val="-10"/>
                                <w:sz w:val="20"/>
                                <w:szCs w:val="28"/>
                              </w:rPr>
                              <w:t xml:space="preserve"> </w:t>
                            </w:r>
                            <w:r w:rsidRPr="00421A09">
                              <w:rPr>
                                <w:rFonts w:ascii="Times New Roman" w:hAnsi="Times New Roman" w:cs="Times New Roman"/>
                                <w:color w:val="63748A"/>
                                <w:sz w:val="20"/>
                                <w:szCs w:val="28"/>
                              </w:rPr>
                              <w:t>Project</w:t>
                            </w:r>
                            <w:r w:rsidRPr="00421A09">
                              <w:rPr>
                                <w:rFonts w:ascii="Times New Roman" w:hAnsi="Times New Roman" w:cs="Times New Roman"/>
                                <w:color w:val="63748A"/>
                                <w:spacing w:val="-10"/>
                                <w:sz w:val="20"/>
                                <w:szCs w:val="28"/>
                              </w:rPr>
                              <w:t xml:space="preserve"> </w:t>
                            </w:r>
                            <w:r w:rsidRPr="00421A09">
                              <w:rPr>
                                <w:rFonts w:ascii="Times New Roman" w:hAnsi="Times New Roman" w:cs="Times New Roman"/>
                                <w:color w:val="63748A"/>
                                <w:sz w:val="20"/>
                                <w:szCs w:val="28"/>
                              </w:rPr>
                              <w:t>Supervisor  Department of CSE (AI &amp; ML)</w:t>
                            </w:r>
                          </w:p>
                          <w:p w14:paraId="57CCC30C" w14:textId="77777777" w:rsidR="00BA4845" w:rsidRDefault="00BA4845" w:rsidP="00BA4845">
                            <w:pPr>
                              <w:spacing w:after="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398124" id="_x0000_s1027" type="#_x0000_t202" style="position:absolute;left:0;text-align:left;margin-left:166.5pt;margin-top:-23.65pt;width:217.7pt;height:89.1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" stroked="f">
                <v:textbox>
                  <w:txbxContent>
                    <w:p w14:paraId="3900D163" w14:textId="77777777" w:rsidR="00BA4845" w:rsidRPr="00421A09" w:rsidRDefault="00BA4845" w:rsidP="00BA4845">
                      <w:pPr>
                        <w:spacing w:before="39" w:after="0"/>
                        <w:ind w:left="461" w:right="326"/>
                        <w:jc w:val="center"/>
                        <w:rPr>
                          <w:rFonts w:ascii="Times New Roman" w:hAnsi="Times New Roman" w:cs="Times New Roman"/>
                          <w:b/>
                          <w:szCs w:val="28"/>
                        </w:rPr>
                      </w:pPr>
                      <w:r w:rsidRPr="00421A09">
                        <w:rPr>
                          <w:rFonts w:ascii="Times New Roman" w:hAnsi="Times New Roman" w:cs="Times New Roman"/>
                          <w:b/>
                          <w:color w:val="0E172A"/>
                          <w:szCs w:val="28"/>
                        </w:rPr>
                        <w:t>Dr.</w:t>
                      </w:r>
                      <w:r w:rsidRPr="00421A09">
                        <w:rPr>
                          <w:rFonts w:ascii="Times New Roman" w:hAnsi="Times New Roman" w:cs="Times New Roman"/>
                          <w:b/>
                          <w:color w:val="0E172A"/>
                          <w:spacing w:val="-7"/>
                          <w:szCs w:val="28"/>
                        </w:rPr>
                        <w:t xml:space="preserve"> </w:t>
                      </w:r>
                      <w:r w:rsidRPr="00421A09">
                        <w:rPr>
                          <w:rFonts w:ascii="Times New Roman" w:hAnsi="Times New Roman" w:cs="Times New Roman"/>
                          <w:b/>
                          <w:color w:val="0E172A"/>
                          <w:szCs w:val="28"/>
                        </w:rPr>
                        <w:t>Richa</w:t>
                      </w:r>
                      <w:r w:rsidRPr="00421A09">
                        <w:rPr>
                          <w:rFonts w:ascii="Times New Roman" w:hAnsi="Times New Roman" w:cs="Times New Roman"/>
                          <w:b/>
                          <w:color w:val="0E172A"/>
                          <w:spacing w:val="-5"/>
                          <w:szCs w:val="28"/>
                        </w:rPr>
                        <w:t xml:space="preserve"> </w:t>
                      </w:r>
                      <w:r w:rsidRPr="00421A09">
                        <w:rPr>
                          <w:rFonts w:ascii="Times New Roman" w:hAnsi="Times New Roman" w:cs="Times New Roman"/>
                          <w:b/>
                          <w:color w:val="0E172A"/>
                          <w:spacing w:val="-2"/>
                          <w:szCs w:val="28"/>
                        </w:rPr>
                        <w:t>Chaudhary</w:t>
                      </w:r>
                    </w:p>
                    <w:p w14:paraId="6F6D8679" w14:textId="77777777" w:rsidR="00BA4845" w:rsidRPr="00421A09" w:rsidRDefault="00BA4845" w:rsidP="00BA4845">
                      <w:pPr>
                        <w:spacing w:before="38" w:after="0" w:line="278" w:lineRule="auto"/>
                        <w:ind w:left="461" w:right="323"/>
                        <w:jc w:val="center"/>
                        <w:rPr>
                          <w:rFonts w:ascii="Times New Roman" w:hAnsi="Times New Roman" w:cs="Times New Roman"/>
                          <w:sz w:val="20"/>
                          <w:szCs w:val="28"/>
                        </w:rPr>
                      </w:pPr>
                      <w:r w:rsidRPr="00421A09">
                        <w:rPr>
                          <w:rFonts w:ascii="Times New Roman" w:hAnsi="Times New Roman" w:cs="Times New Roman"/>
                          <w:color w:val="63748A"/>
                          <w:sz w:val="20"/>
                          <w:szCs w:val="28"/>
                        </w:rPr>
                        <w:t>Lab</w:t>
                      </w:r>
                      <w:r w:rsidRPr="00421A09">
                        <w:rPr>
                          <w:rFonts w:ascii="Times New Roman" w:hAnsi="Times New Roman" w:cs="Times New Roman"/>
                          <w:color w:val="63748A"/>
                          <w:spacing w:val="-10"/>
                          <w:sz w:val="20"/>
                          <w:szCs w:val="28"/>
                        </w:rPr>
                        <w:t xml:space="preserve"> </w:t>
                      </w:r>
                      <w:r w:rsidRPr="00421A09">
                        <w:rPr>
                          <w:rFonts w:ascii="Times New Roman" w:hAnsi="Times New Roman" w:cs="Times New Roman"/>
                          <w:color w:val="63748A"/>
                          <w:sz w:val="20"/>
                          <w:szCs w:val="28"/>
                        </w:rPr>
                        <w:t>Incharge</w:t>
                      </w:r>
                      <w:r w:rsidRPr="00421A09">
                        <w:rPr>
                          <w:rFonts w:ascii="Times New Roman" w:hAnsi="Times New Roman" w:cs="Times New Roman"/>
                          <w:color w:val="63748A"/>
                          <w:spacing w:val="-10"/>
                          <w:sz w:val="20"/>
                          <w:szCs w:val="28"/>
                        </w:rPr>
                        <w:t xml:space="preserve"> </w:t>
                      </w:r>
                      <w:r w:rsidRPr="00421A09">
                        <w:rPr>
                          <w:rFonts w:ascii="Times New Roman" w:hAnsi="Times New Roman" w:cs="Times New Roman"/>
                          <w:color w:val="63748A"/>
                          <w:sz w:val="20"/>
                          <w:szCs w:val="28"/>
                        </w:rPr>
                        <w:t>/</w:t>
                      </w:r>
                      <w:r w:rsidRPr="00421A09">
                        <w:rPr>
                          <w:rFonts w:ascii="Times New Roman" w:hAnsi="Times New Roman" w:cs="Times New Roman"/>
                          <w:color w:val="63748A"/>
                          <w:spacing w:val="-10"/>
                          <w:sz w:val="20"/>
                          <w:szCs w:val="28"/>
                        </w:rPr>
                        <w:t xml:space="preserve"> </w:t>
                      </w:r>
                      <w:r w:rsidRPr="00421A09">
                        <w:rPr>
                          <w:rFonts w:ascii="Times New Roman" w:hAnsi="Times New Roman" w:cs="Times New Roman"/>
                          <w:color w:val="63748A"/>
                          <w:sz w:val="20"/>
                          <w:szCs w:val="28"/>
                        </w:rPr>
                        <w:t>Project</w:t>
                      </w:r>
                      <w:r w:rsidRPr="00421A09">
                        <w:rPr>
                          <w:rFonts w:ascii="Times New Roman" w:hAnsi="Times New Roman" w:cs="Times New Roman"/>
                          <w:color w:val="63748A"/>
                          <w:spacing w:val="-10"/>
                          <w:sz w:val="20"/>
                          <w:szCs w:val="28"/>
                        </w:rPr>
                        <w:t xml:space="preserve"> </w:t>
                      </w:r>
                      <w:r w:rsidRPr="00421A09">
                        <w:rPr>
                          <w:rFonts w:ascii="Times New Roman" w:hAnsi="Times New Roman" w:cs="Times New Roman"/>
                          <w:color w:val="63748A"/>
                          <w:sz w:val="20"/>
                          <w:szCs w:val="28"/>
                        </w:rPr>
                        <w:t>Supervisor  Department of CSE (AI &amp; ML)</w:t>
                      </w:r>
                    </w:p>
                    <w:p w14:paraId="57CCC30C" w14:textId="77777777" w:rsidR="00BA4845" w:rsidRDefault="00BA4845" w:rsidP="00BA4845">
                      <w:pPr>
                        <w:spacing w:after="0"/>
                      </w:pPr>
                    </w:p>
                  </w:txbxContent>
                </v:textbox>
                <w10:wrap type="square" anchorx="margin"/>
              </v:shape>
            </w:pict>
          </mc:Fallback>
        </mc:AlternateContent>
      </w:r>
    </w:p>
    <w:p w14:paraId="685D0EB8" w14:textId="77777777" w:rsidR="00BA4845" w:rsidRPr="00A03870" w:rsidRDefault="00BA4845" w:rsidP="00BA4845">
      <w:pPr>
        <w:spacing w:before="39"/>
        <w:ind w:right="326"/>
        <w:rPr>
          <w:rFonts w:ascii="Times New Roman" w:hAnsi="Times New Roman" w:cs="Times New Roman"/>
          <w:sz w:val="20"/>
          <w:szCs w:val="28"/>
        </w:rPr>
      </w:pPr>
    </w:p>
    <w:p w14:paraId="37ED6C8A" w14:textId="77777777" w:rsidR="00BA4845" w:rsidRDefault="00BA4845" w:rsidP="00BA4845">
      <w:pPr>
        <w:keepNext/>
        <w:spacing w:before="120" w:after="80"/>
      </w:pPr>
    </w:p>
    <w:p w14:paraId="341A7574" w14:textId="77777777" w:rsidR="00BA4845" w:rsidRDefault="00BA4845" w:rsidP="00BA4845">
      <w:pPr>
        <w:keepNext/>
        <w:spacing w:before="120" w:after="80"/>
      </w:pPr>
    </w:p>
    <w:p w14:paraId="2B4AFB0F" w14:textId="77777777" w:rsidR="00BA4845" w:rsidRDefault="00BA4845" w:rsidP="00BA4845">
      <w:pPr>
        <w:keepNext/>
        <w:spacing w:before="120" w:after="80"/>
      </w:pPr>
    </w:p>
    <w:p w14:paraId="49F6E1E2" w14:textId="77777777" w:rsidR="00BA4845" w:rsidRDefault="00BA4845" w:rsidP="00BA4845">
      <w:pPr>
        <w:keepNext/>
        <w:spacing w:before="120" w:after="80"/>
      </w:pPr>
    </w:p>
    <w:p w14:paraId="227A79E0" w14:textId="77777777" w:rsidR="00BA4845" w:rsidRDefault="00BA4845" w:rsidP="00BA4845">
      <w:pPr>
        <w:keepNext/>
        <w:spacing w:before="120" w:after="80"/>
      </w:pPr>
    </w:p>
    <w:p w14:paraId="22F0340D" w14:textId="77777777" w:rsidR="00BA4845" w:rsidRDefault="00BA4845" w:rsidP="00BA4845">
      <w:pPr>
        <w:keepNext/>
        <w:spacing w:before="120" w:after="80"/>
      </w:pPr>
    </w:p>
    <w:p w14:paraId="30B66DC8" w14:textId="77777777" w:rsidR="00BA4845" w:rsidRDefault="00BA4845" w:rsidP="00BA4845">
      <w:pPr>
        <w:keepNext/>
        <w:spacing w:before="120" w:after="80"/>
      </w:pPr>
    </w:p>
    <w:p w14:paraId="142A48D9" w14:textId="77777777" w:rsidR="00BA4845" w:rsidRDefault="00BA4845" w:rsidP="00BA4845">
      <w:pPr>
        <w:keepNext/>
        <w:spacing w:before="120" w:after="80"/>
      </w:pPr>
    </w:p>
    <w:p w14:paraId="76F6B3EF" w14:textId="77777777" w:rsidR="00BA4845" w:rsidRDefault="00BA4845" w:rsidP="00BA4845">
      <w:pPr>
        <w:keepNext/>
        <w:spacing w:before="120" w:after="80"/>
      </w:pPr>
    </w:p>
    <w:p w14:paraId="51C05541" w14:textId="77777777" w:rsidR="00BA4845" w:rsidRDefault="00BA4845" w:rsidP="00BA4845">
      <w:pPr>
        <w:keepNext/>
        <w:spacing w:before="120" w:after="80"/>
      </w:pPr>
    </w:p>
    <w:p>
      <w:pPr>
        <w:keepNext/>
        <w:spacing w:before="160" w:after="80"/>
      </w:pPr>
      <w:r>
        <w:rPr>
          <w:rFonts w:ascii="Times New Roman" w:hAnsi="Times New Roman"/>
          <w:b/>
          <w:color w:val="0F172A"/>
          <w:sz w:val="28"/>
        </w:rPr>
        <w:t>1. Introduction</w:t>
      </w:r>
    </w:p>
    <w:p>
      <w:pPr>
        <w:spacing w:after="120" w:line="300" w:lineRule="auto"/>
        <w:jc w:val="both"/>
      </w:pPr>
      <w:r>
        <w:rPr>
          <w:rFonts w:ascii="Times New Roman" w:hAnsi="Times New Roman"/>
          <w:color w:val="334155"/>
          <w:sz w:val="24"/>
        </w:rPr>
        <w:t>Modern interactive entertainment and real-time simulations rely fundamentally on specialized game engines that orchestrate multi-threaded physics loops, scene tree graph hierarchies, declarative resource serialization, and reactive event buses. While commercial foundational Large Language Models (LLMs) demonstrate impressive proficiency in general-purpose web development and mathematical reasoning, they fail catastrophically when introduced into modern game engineering workflows—most notably within Godot Engine 4.x. Generic models operate as blind, flat plaintext generators, inherently incapable of perceiving the multi-tiered dependency graph uniting declarative scene hierarchies (.tscn), typed GDScript 2.0 logic, node attachment topologies, and engine-level signal bindings.</w:t>
      </w:r>
    </w:p>
    <w:p>
      <w:pPr>
        <w:spacing w:after="120" w:line="300" w:lineRule="auto"/>
        <w:jc w:val="both"/>
      </w:pPr>
      <w:r>
        <w:rPr>
          <w:rFonts w:ascii="Times New Roman" w:hAnsi="Times New Roman"/>
          <w:color w:val="334155"/>
          <w:sz w:val="24"/>
        </w:rPr>
        <w:t>The syntactic and architectural leap from Godot 3 to Godot 4 introduced sweeping structural divergence: deprecation of positional arguments in physics routines like move_and_slide(), replacement of loose string method connections with type-safe Callables, static typing, and dedicated @export and @onready engine annotations. Because public web datasets are heavily contaminated with legacy pre-2023 code, commercial LLMs repeatedly hallucinate obsolete constructs that immediately crash the Godot 4 compiler. Furthermore, transmitting proprietary gameplay mechanics, game design documents, and bespoke shader logic to third-party cloud APIs poses unacceptable intellectual property leakage hazards and prohibitive recurring subscription costs for independent creators and sovereign studios.</w:t>
      </w:r>
    </w:p>
    <w:tbl>
      <w:tblPr>
        <w:tblW w:type="auto" w:w="0"/>
        <w:tblLayout w:type="fixed"/>
        <w:tblLook w:firstColumn="1" w:firstRow="1" w:lastColumn="0" w:lastRow="0" w:noHBand="0" w:noVBand="1" w:val="04A0"/>
      </w:tblPr>
      <w:tblGrid>
        <w:gridCol w:w="9029"/>
      </w:tblGrid>
      <w:tr>
        <w:tc>
          <w:tcPr>
            <w:tcW w:type="dxa" w:w="9029"/>
            <w:shd w:fill="F0F9FF"/>
            <w:tcBorders>
              <w:left w:val="single" w:sz="18" w:space="0" w:color="0284C7"/>
              <w:top w:val="none"/>
              <w:right w:val="none"/>
              <w:bottom w:val="none"/>
            </w:tcBorders>
            <w:tcMar>
              <w:top w:w="120" w:type="dxa"/>
              <w:left w:w="180" w:type="dxa"/>
              <w:bottom w:w="120" w:type="dxa"/>
              <w:right w:w="160" w:type="dxa"/>
            </w:tcMar>
          </w:tcPr>
          <w:p>
            <w:pPr>
              <w:spacing w:after="60"/>
            </w:pPr>
            <w:r>
              <w:rPr>
                <w:rFonts w:ascii="Times New Roman" w:hAnsi="Times New Roman"/>
                <w:b/>
                <w:color w:val="0F172A"/>
                <w:sz w:val="23"/>
              </w:rPr>
              <w:t>Core Engineering Focus: Overcoming Generic LLM Hallucinations and Scene-Blind Deficits in Modern Game Engines</w:t>
            </w:r>
          </w:p>
          <w:p>
            <w:pPr>
              <w:spacing w:after="60" w:line="276" w:lineRule="auto"/>
              <w:jc w:val="both"/>
            </w:pPr>
            <w:r>
              <w:rPr>
                <w:rFonts w:ascii="Times New Roman" w:hAnsi="Times New Roman"/>
                <w:color w:val="334155"/>
                <w:sz w:val="22"/>
              </w:rPr>
              <w:t>Traditional AI coding tools treat game code as isolated plain text. In Godot 4, a game entity is not merely a script; it is a composite hierarchy of .tscn node graphs (CharacterBody2D, CollisionShape2D, Area2D, AnimationPlayer), signal buses, and resource dependencies.</w:t>
            </w:r>
          </w:p>
          <w:p>
            <w:pPr>
              <w:spacing w:after="60" w:line="276" w:lineRule="auto"/>
              <w:jc w:val="both"/>
            </w:pPr>
            <w:r>
              <w:rPr>
                <w:rFonts w:ascii="Times New Roman" w:hAnsi="Times New Roman"/>
                <w:color w:val="334155"/>
                <w:sz w:val="22"/>
              </w:rPr>
              <w:t>This project develops an end-to-end Autonomous Spatial &amp; Logic Engine: fine-tuned Qwen2.5-Coder weights emit structured JSON actions, AST parsers synthesize valid .tscn scene trees, and an isolated headless Godot 4 engine sandbox validates compiler diagnostics in real time with automated bounded self-correction before any change touches the user's project files.</w:t>
            </w:r>
          </w:p>
        </w:tc>
      </w:tr>
    </w:tbl>
    <w:p>
      <w:pPr>
        <w:spacing w:after="80"/>
      </w:pPr>
    </w:p>
    <w:p>
      <w:pPr>
        <w:keepNext/>
        <w:spacing w:before="160" w:after="80"/>
      </w:pPr>
      <w:r>
        <w:rPr>
          <w:rFonts w:ascii="Times New Roman" w:hAnsi="Times New Roman"/>
          <w:b/>
          <w:color w:val="0F172A"/>
          <w:sz w:val="28"/>
        </w:rPr>
        <w:t>2. Challenges in Existing System</w:t>
      </w:r>
    </w:p>
    <w:p>
      <w:pPr>
        <w:spacing w:after="120" w:line="300" w:lineRule="auto"/>
        <w:jc w:val="both"/>
      </w:pPr>
      <w:r>
        <w:rPr>
          <w:rFonts w:ascii="Times New Roman" w:hAnsi="Times New Roman"/>
          <w:b/>
          <w:color w:val="0F172A"/>
          <w:sz w:val="24"/>
        </w:rPr>
        <w:t xml:space="preserve">2.1 Syntactic Divergence and Godot 3 vs 4 Version Blind Spot — </w:t>
      </w:r>
      <w:r>
        <w:rPr>
          <w:rFonts w:ascii="Times New Roman" w:hAnsi="Times New Roman"/>
          <w:color w:val="334155"/>
          <w:sz w:val="24"/>
        </w:rPr>
        <w:t>Godot 4 introduced fundamental syntactic and API overhauls that break backwards compatibility. Generic LLMs trained on heterogeneous web crawls constantly hallucinate legacy Godot 3 patterns—such as passing velocity vectors into move_and_slide(velocity), invoking deprecated File.new() instead of static FileAccess.open(), or utilizing setget keywords. These obsolete patterns trigger immediate parse failures and prevent scripts from compiling.</w:t>
      </w:r>
    </w:p>
    <w:p>
      <w:pPr>
        <w:spacing w:after="120" w:line="300" w:lineRule="auto"/>
        <w:jc w:val="both"/>
      </w:pPr>
      <w:r>
        <w:rPr>
          <w:rFonts w:ascii="Times New Roman" w:hAnsi="Times New Roman"/>
          <w:b/>
          <w:color w:val="0F172A"/>
          <w:sz w:val="24"/>
        </w:rPr>
        <w:t xml:space="preserve">2.2 Scene Graph (.tscn) and Hierarchical Dependency Deficit — </w:t>
      </w:r>
      <w:r>
        <w:rPr>
          <w:rFonts w:ascii="Times New Roman" w:hAnsi="Times New Roman"/>
          <w:color w:val="334155"/>
          <w:sz w:val="24"/>
        </w:rPr>
        <w:t>Video game behavior is governed by parent-child node relationships inside scene files (.tscn). A GDScript referencing $CollisionShape2D or get_node("WeaponSlot") throws catastrophic null pointer exceptions at runtime if the corresponding declarative scene tree lacks those nodes. Text-only generative models possess zero awareness of node tree topology, forcing developers to manually construct and align scene components.</w:t>
      </w:r>
    </w:p>
    <w:p>
      <w:pPr>
        <w:spacing w:after="120" w:line="300" w:lineRule="auto"/>
        <w:jc w:val="both"/>
      </w:pPr>
      <w:r>
        <w:rPr>
          <w:rFonts w:ascii="Times New Roman" w:hAnsi="Times New Roman"/>
          <w:b/>
          <w:color w:val="0F172A"/>
          <w:sz w:val="24"/>
        </w:rPr>
        <w:t xml:space="preserve">2.3 Hallucinated Imports, Blank Script Overwrites, and Project Corruption — </w:t>
      </w:r>
      <w:r>
        <w:rPr>
          <w:rFonts w:ascii="Times New Roman" w:hAnsi="Times New Roman"/>
          <w:color w:val="334155"/>
          <w:sz w:val="24"/>
        </w:rPr>
        <w:t>When third-party coding assistants generate partial snippets or encounter model repetition loops, they frequently emit incomplete files or blank content. In Godot 4, running headless validation on an empty file silently exits with code 0. Naive automation tools mistake this for a successful build and overwrite production game code with empty files, causing irrecoverable codebase corruption.</w:t>
      </w:r>
    </w:p>
    <w:p>
      <w:pPr>
        <w:spacing w:after="120" w:line="300" w:lineRule="auto"/>
        <w:jc w:val="both"/>
      </w:pPr>
      <w:r>
        <w:rPr>
          <w:rFonts w:ascii="Times New Roman" w:hAnsi="Times New Roman"/>
          <w:b/>
          <w:color w:val="0F172A"/>
          <w:sz w:val="24"/>
        </w:rPr>
        <w:t xml:space="preserve">2.4 Unbounded Execution Loops and Silent False Passes — </w:t>
      </w:r>
      <w:r>
        <w:rPr>
          <w:rFonts w:ascii="Times New Roman" w:hAnsi="Times New Roman"/>
          <w:color w:val="334155"/>
          <w:sz w:val="24"/>
        </w:rPr>
        <w:t>Standard generative pipelines lack execution verification. When prompted with complex, multi-file requests, models often emit conversational filler ("Here is your script...") or degenerate token repetition loops without modifying real files. Unvalidated agent harnesses report false passes, leaving critical game mechanics unimplemented.</w:t>
      </w:r>
    </w:p>
    <w:p>
      <w:pPr>
        <w:spacing w:after="120" w:line="300" w:lineRule="auto"/>
        <w:jc w:val="both"/>
      </w:pPr>
      <w:r>
        <w:rPr>
          <w:rFonts w:ascii="Times New Roman" w:hAnsi="Times New Roman"/>
          <w:b/>
          <w:color w:val="0F172A"/>
          <w:sz w:val="24"/>
        </w:rPr>
        <w:t xml:space="preserve">2.5 Cloud API Vendor Lock-In, High Latency, and Studio IP Leakage — </w:t>
      </w:r>
      <w:r>
        <w:rPr>
          <w:rFonts w:ascii="Times New Roman" w:hAnsi="Times New Roman"/>
          <w:color w:val="334155"/>
          <w:sz w:val="24"/>
        </w:rPr>
        <w:t>Deploying cloud-hosted AI copilots exposes proprietary studio intellectual property to third-party data collection and copyright ambiguity. Moreover, network latency of 3–8 seconds per cloud inference turn destroys the fluid, interactive cadence required during live game design and mechanics prototyping.</w:t>
      </w:r>
    </w:p>
    <w:p>
      <w:pPr>
        <w:keepNext/>
        <w:spacing w:before="160" w:after="80"/>
      </w:pPr>
      <w:r>
        <w:rPr>
          <w:rFonts w:ascii="Times New Roman" w:hAnsi="Times New Roman"/>
          <w:b/>
          <w:color w:val="0F172A"/>
          <w:sz w:val="28"/>
        </w:rPr>
        <w:t>3. Proposed System</w:t>
      </w:r>
    </w:p>
    <w:p>
      <w:pPr>
        <w:spacing w:after="120" w:line="300" w:lineRule="auto"/>
        <w:jc w:val="both"/>
      </w:pPr>
      <w:r>
        <w:rPr>
          <w:rFonts w:ascii="Times New Roman" w:hAnsi="Times New Roman"/>
          <w:color w:val="334155"/>
          <w:sz w:val="24"/>
        </w:rPr>
        <w:t>Rather than relying on generic cloud LLM APIs or disconnected chat assistants, GODOT-LOCAL-AI orchestrates an automated, web-native, in-engine autonomous engineering pipeline governed by deterministic headless compiler validation gates:</w:t>
      </w:r>
    </w:p>
    <w:tbl>
      <w:tblPr>
        <w:tblW w:type="auto" w:w="0"/>
        <w:tblLayout w:type="fixed"/>
        <w:tblLook w:firstColumn="1" w:firstRow="1" w:lastColumn="0" w:lastRow="0" w:noHBand="0" w:noVBand="1" w:val="04A0"/>
      </w:tblPr>
      <w:tblGrid>
        <w:gridCol w:w="9029"/>
      </w:tblGrid>
      <w:tr>
        <w:tc>
          <w:tcPr>
            <w:tcW w:type="dxa" w:w="9029"/>
            <w:shd w:fill="F1F5F9"/>
            <w:tcBorders>
              <w:left w:val="single" w:sz="6" w:space="0" w:color="475569"/>
              <w:top w:val="single" w:sz="6" w:space="0" w:color="475569"/>
              <w:right w:val="single" w:sz="6" w:space="0" w:color="475569"/>
              <w:bottom w:val="single" w:sz="6" w:space="0" w:color="475569"/>
            </w:tcBorders>
            <w:tcMar>
              <w:top w:w="80" w:type="dxa"/>
              <w:left w:w="140" w:type="dxa"/>
              <w:bottom w:w="80" w:type="dxa"/>
              <w:right w:w="140" w:type="dxa"/>
            </w:tcMar>
          </w:tcPr>
          <w:p>
            <w:pPr>
              <w:spacing w:before="60" w:after="60"/>
              <w:jc w:val="center"/>
            </w:pPr>
            <w:r>
              <w:rPr>
                <w:rFonts w:ascii="Times New Roman" w:hAnsi="Times New Roman"/>
                <w:b/>
                <w:color w:val="0F172A"/>
                <w:sz w:val="22"/>
              </w:rPr>
              <w:t>OPERATOR CONSOLE, DESKTOP IDE WORKBENCH &amp; IN-ENGINE GODOT BRIDGE</w:t>
              <w:br/>
            </w:r>
            <w:r>
              <w:rPr>
                <w:rFonts w:ascii="Times New Roman" w:hAnsi="Times New Roman"/>
                <w:color w:val="334155"/>
                <w:sz w:val="20"/>
              </w:rPr>
              <w:t>Natural Language User Prompt | Project File Explorer | Live Streaming SSE Diffs | Headless Diagnostics</w:t>
            </w:r>
          </w:p>
        </w:tc>
      </w:tr>
      <w:tr>
        <w:tc>
          <w:tcPr>
            <w:tcW w:type="dxa" w:w="9029"/>
            <w:tcBorders>
              <w:left w:val="none"/>
              <w:top w:val="none"/>
              <w:right w:val="none"/>
              <w:bottom w:val="none"/>
            </w:tcBorders>
          </w:tcPr>
          <w:p>
            <w:pPr>
              <w:spacing w:before="40" w:after="40"/>
              <w:jc w:val="center"/>
            </w:pPr>
            <w:r>
              <w:rPr>
                <w:rFonts w:ascii="Times New Roman" w:hAnsi="Times New Roman"/>
                <w:b/>
                <w:color w:val="0F172A"/>
                <w:sz w:val="24"/>
              </w:rPr>
              <w:t>▼</w:t>
            </w:r>
          </w:p>
        </w:tc>
      </w:tr>
      <w:tr>
        <w:tc>
          <w:tcPr>
            <w:tcW w:type="dxa" w:w="9029"/>
            <w:shd w:fill="F1F5F9"/>
            <w:tcBorders>
              <w:left w:val="single" w:sz="6" w:space="0" w:color="475569"/>
              <w:top w:val="single" w:sz="6" w:space="0" w:color="475569"/>
              <w:right w:val="single" w:sz="6" w:space="0" w:color="475569"/>
              <w:bottom w:val="single" w:sz="6" w:space="0" w:color="475569"/>
            </w:tcBorders>
            <w:tcMar>
              <w:top w:w="80" w:type="dxa"/>
              <w:left w:w="140" w:type="dxa"/>
              <w:bottom w:w="80" w:type="dxa"/>
              <w:right w:w="140" w:type="dxa"/>
            </w:tcMar>
          </w:tcPr>
          <w:p>
            <w:pPr>
              <w:spacing w:before="60" w:after="60"/>
              <w:jc w:val="center"/>
            </w:pPr>
            <w:r>
              <w:rPr>
                <w:rFonts w:ascii="Times New Roman" w:hAnsi="Times New Roman"/>
                <w:b/>
                <w:color w:val="0F172A"/>
                <w:sz w:val="22"/>
              </w:rPr>
              <w:t>STAGE 1: MULTI-MODAL AST SCENE ANALYSIS &amp; DEPENDENCY REFLECTION</w:t>
              <w:br/>
            </w:r>
            <w:r>
              <w:rPr>
                <w:rFonts w:ascii="Times New Roman" w:hAnsi="Times New Roman"/>
                <w:color w:val="334155"/>
                <w:sz w:val="20"/>
              </w:rPr>
              <w:t>Static Project Reflection | .tscn Node Tree Extraction | GDScript AST Parsing | InputMap Action Parsing</w:t>
            </w:r>
          </w:p>
        </w:tc>
      </w:tr>
      <w:tr>
        <w:tc>
          <w:tcPr>
            <w:tcW w:type="dxa" w:w="9029"/>
            <w:tcBorders>
              <w:left w:val="none"/>
              <w:top w:val="none"/>
              <w:right w:val="none"/>
              <w:bottom w:val="none"/>
            </w:tcBorders>
          </w:tcPr>
          <w:p>
            <w:pPr>
              <w:spacing w:before="40" w:after="40"/>
              <w:jc w:val="center"/>
            </w:pPr>
            <w:r>
              <w:rPr>
                <w:rFonts w:ascii="Times New Roman" w:hAnsi="Times New Roman"/>
                <w:b/>
                <w:color w:val="0F172A"/>
                <w:sz w:val="24"/>
              </w:rPr>
              <w:t>▼</w:t>
            </w:r>
          </w:p>
        </w:tc>
      </w:tr>
      <w:tr>
        <w:tc>
          <w:tcPr>
            <w:tcW w:type="dxa" w:w="9029"/>
            <w:shd w:fill="F1F5F9"/>
            <w:tcBorders>
              <w:left w:val="single" w:sz="6" w:space="0" w:color="475569"/>
              <w:top w:val="single" w:sz="6" w:space="0" w:color="475569"/>
              <w:right w:val="single" w:sz="6" w:space="0" w:color="475569"/>
              <w:bottom w:val="single" w:sz="6" w:space="0" w:color="475569"/>
            </w:tcBorders>
            <w:tcMar>
              <w:top w:w="80" w:type="dxa"/>
              <w:left w:w="140" w:type="dxa"/>
              <w:bottom w:w="80" w:type="dxa"/>
              <w:right w:w="140" w:type="dxa"/>
            </w:tcMar>
          </w:tcPr>
          <w:p>
            <w:pPr>
              <w:spacing w:before="60" w:after="60"/>
              <w:jc w:val="center"/>
            </w:pPr>
            <w:r>
              <w:rPr>
                <w:rFonts w:ascii="Times New Roman" w:hAnsi="Times New Roman"/>
                <w:b/>
                <w:color w:val="0F172A"/>
                <w:sz w:val="22"/>
              </w:rPr>
              <w:t>STAGE 2: FINE-TUNED QWEN2.5-CODER 4-BIT NEURAL ACTION INFERENCE</w:t>
              <w:br/>
            </w:r>
            <w:r>
              <w:rPr>
                <w:rFonts w:ascii="Times New Roman" w:hAnsi="Times New Roman"/>
                <w:color w:val="334155"/>
                <w:sz w:val="20"/>
              </w:rPr>
              <w:t>Structured JSON Action Schema | Target File Resolution | Fast-Path Heuristic &amp; DAG Decomposition</w:t>
            </w:r>
          </w:p>
        </w:tc>
      </w:tr>
      <w:tr>
        <w:tc>
          <w:tcPr>
            <w:tcW w:type="dxa" w:w="9029"/>
            <w:tcBorders>
              <w:left w:val="none"/>
              <w:top w:val="none"/>
              <w:right w:val="none"/>
              <w:bottom w:val="none"/>
            </w:tcBorders>
          </w:tcPr>
          <w:p>
            <w:pPr>
              <w:spacing w:before="40" w:after="40"/>
              <w:jc w:val="center"/>
            </w:pPr>
            <w:r>
              <w:rPr>
                <w:rFonts w:ascii="Times New Roman" w:hAnsi="Times New Roman"/>
                <w:b/>
                <w:color w:val="0F172A"/>
                <w:sz w:val="24"/>
              </w:rPr>
              <w:t>▼</w:t>
            </w:r>
          </w:p>
        </w:tc>
      </w:tr>
      <w:tr>
        <w:tc>
          <w:tcPr>
            <w:tcW w:type="dxa" w:w="9029"/>
            <w:shd w:fill="F1F5F9"/>
            <w:tcBorders>
              <w:left w:val="single" w:sz="6" w:space="0" w:color="475569"/>
              <w:top w:val="single" w:sz="6" w:space="0" w:color="475569"/>
              <w:right w:val="single" w:sz="6" w:space="0" w:color="475569"/>
              <w:bottom w:val="single" w:sz="6" w:space="0" w:color="475569"/>
            </w:tcBorders>
            <w:tcMar>
              <w:top w:w="80" w:type="dxa"/>
              <w:left w:w="140" w:type="dxa"/>
              <w:bottom w:w="80" w:type="dxa"/>
              <w:right w:w="140" w:type="dxa"/>
            </w:tcMar>
          </w:tcPr>
          <w:p>
            <w:pPr>
              <w:spacing w:before="60" w:after="60"/>
              <w:jc w:val="center"/>
            </w:pPr>
            <w:r>
              <w:rPr>
                <w:rFonts w:ascii="Times New Roman" w:hAnsi="Times New Roman"/>
                <w:b/>
                <w:color w:val="0F172A"/>
                <w:sz w:val="22"/>
              </w:rPr>
              <w:t>STAGE 3: ISOLATED SHADOW STAGING &amp; BOUNDED REPAIR CAGE</w:t>
              <w:br/>
            </w:r>
            <w:r>
              <w:rPr>
                <w:rFonts w:ascii="Times New Roman" w:hAnsi="Times New Roman"/>
                <w:color w:val="334155"/>
                <w:sz w:val="20"/>
              </w:rPr>
              <w:t>Disposable Project Sandbox | Headless Godot 4 Compiler Check | Diagnostic Self-Healing | Atomic Commits</w:t>
            </w:r>
          </w:p>
        </w:tc>
      </w:tr>
    </w:tbl>
    <w:p>
      <w:pPr>
        <w:spacing w:before="60" w:after="120"/>
      </w:pPr>
      <w:r>
        <w:rPr>
          <w:rFonts w:ascii="Times New Roman" w:hAnsi="Times New Roman"/>
          <w:i/>
          <w:color w:val="64748B"/>
          <w:sz w:val="21"/>
        </w:rPr>
        <w:t>Figure 1: End-to-End Autonomous Game Engineering Pipeline, Neural Action Synthesis, and Headless Validation Interlock Flowchart.</w:t>
      </w:r>
    </w:p>
    <w:p>
      <w:pPr>
        <w:spacing w:after="120" w:line="300" w:lineRule="auto"/>
        <w:jc w:val="both"/>
      </w:pPr>
      <w:r>
        <w:rPr>
          <w:rFonts w:ascii="Times New Roman" w:hAnsi="Times New Roman"/>
          <w:color w:val="334155"/>
          <w:sz w:val="24"/>
        </w:rPr>
        <w:t>The Autonomous Game Engineering Guarantee: No AI-synthesized script or scene hierarchy can be committed to the user's project without passing through automated headless Godot 4 engine validation. The validation cage enforces three non-bypassable safety invariants: (1) Zero Compilation Errors — the staged file must compile cleanly under godot4 --headless --check-only; (2) Non-Destructive Integrity — non-empty content verification and surgical AST merging prevent code erasure; and (3) Reversible Snapshot Ledger — every accepted change is backed up to .godot_agent/backups/ with instant one-click rollback.</w:t>
      </w:r>
    </w:p>
    <w:tbl>
      <w:tblPr>
        <w:tblW w:type="auto" w:w="0"/>
        <w:tblLayout w:type="fixed"/>
        <w:tblLook w:firstColumn="1" w:firstRow="1" w:lastColumn="0" w:lastRow="0" w:noHBand="0" w:noVBand="1" w:val="04A0"/>
      </w:tblPr>
      <w:tblGrid>
        <w:gridCol w:w="9029"/>
      </w:tblGrid>
      <w:tr>
        <w:tc>
          <w:tcPr>
            <w:tcW w:type="dxa" w:w="9029"/>
            <w:shd w:fill="F8FAFC"/>
            <w:tcBorders>
              <w:left w:val="single" w:sz="6" w:space="0" w:color="0E7490"/>
              <w:top w:val="single" w:sz="6" w:space="0" w:color="0E7490"/>
              <w:right w:val="single" w:sz="6" w:space="0" w:color="0E7490"/>
              <w:bottom w:val="single" w:sz="6" w:space="0" w:color="0E7490"/>
            </w:tcBorders>
            <w:tcMar>
              <w:top w:w="80" w:type="dxa"/>
              <w:left w:w="140" w:type="dxa"/>
              <w:bottom w:w="80" w:type="dxa"/>
              <w:right w:w="140" w:type="dxa"/>
            </w:tcMar>
          </w:tcPr>
          <w:p>
            <w:pPr>
              <w:spacing w:before="60" w:after="60"/>
              <w:jc w:val="center"/>
            </w:pPr>
            <w:r>
              <w:rPr>
                <w:rFonts w:ascii="Times New Roman" w:hAnsi="Times New Roman"/>
                <w:b/>
                <w:color w:val="0F172A"/>
                <w:sz w:val="22"/>
              </w:rPr>
              <w:t>PHASE 1: MULTI-MODAL INGESTION AND PROJECT GRAPH REFLECTION</w:t>
              <w:br/>
            </w:r>
            <w:r>
              <w:rPr>
                <w:rFonts w:ascii="Times New Roman" w:hAnsi="Times New Roman"/>
                <w:color w:val="334155"/>
                <w:sz w:val="20"/>
              </w:rPr>
              <w:t>Validates project directory structure, parses project.godot metadata, extracts node hierarchy from .tscn files, and catalogs input map actions without hallucinating external dependencies.</w:t>
            </w:r>
          </w:p>
        </w:tc>
      </w:tr>
      <w:tr>
        <w:tc>
          <w:tcPr>
            <w:tcW w:type="dxa" w:w="9029"/>
            <w:tcBorders>
              <w:left w:val="none"/>
              <w:top w:val="none"/>
              <w:right w:val="none"/>
              <w:bottom w:val="none"/>
            </w:tcBorders>
          </w:tcPr>
          <w:p>
            <w:pPr>
              <w:spacing w:before="40" w:after="40"/>
              <w:jc w:val="center"/>
            </w:pPr>
            <w:r>
              <w:rPr>
                <w:rFonts w:ascii="Times New Roman" w:hAnsi="Times New Roman"/>
                <w:b/>
                <w:color w:val="0F172A"/>
                <w:sz w:val="24"/>
              </w:rPr>
              <w:t>▼</w:t>
            </w:r>
          </w:p>
        </w:tc>
      </w:tr>
      <w:tr>
        <w:tc>
          <w:tcPr>
            <w:tcW w:type="dxa" w:w="9029"/>
            <w:shd w:fill="F8FAFC"/>
            <w:tcBorders>
              <w:left w:val="single" w:sz="6" w:space="0" w:color="0E7490"/>
              <w:top w:val="single" w:sz="6" w:space="0" w:color="0E7490"/>
              <w:right w:val="single" w:sz="6" w:space="0" w:color="0E7490"/>
              <w:bottom w:val="single" w:sz="6" w:space="0" w:color="0E7490"/>
            </w:tcBorders>
            <w:tcMar>
              <w:top w:w="80" w:type="dxa"/>
              <w:left w:w="140" w:type="dxa"/>
              <w:bottom w:w="80" w:type="dxa"/>
              <w:right w:w="140" w:type="dxa"/>
            </w:tcMar>
          </w:tcPr>
          <w:p>
            <w:pPr>
              <w:spacing w:before="60" w:after="60"/>
              <w:jc w:val="center"/>
            </w:pPr>
            <w:r>
              <w:rPr>
                <w:rFonts w:ascii="Times New Roman" w:hAnsi="Times New Roman"/>
                <w:b/>
                <w:color w:val="0F172A"/>
                <w:sz w:val="22"/>
              </w:rPr>
              <w:t>PHASE 2: DIRECTED ACYCLIC GRAPH (DAG) PLANNING &amp; TOPOLOGICAL SORT</w:t>
              <w:br/>
            </w:r>
            <w:r>
              <w:rPr>
                <w:rFonts w:ascii="Times New Roman" w:hAnsi="Times New Roman"/>
                <w:color w:val="334155"/>
                <w:sz w:val="20"/>
              </w:rPr>
              <w:t>Evaluates task complexity, identifies safe improvement opportunities, and constructs a dependency-ordered execution graph: Scene composition -&gt; Script implementation -&gt; UI integration.</w:t>
            </w:r>
          </w:p>
        </w:tc>
      </w:tr>
      <w:tr>
        <w:tc>
          <w:tcPr>
            <w:tcW w:type="dxa" w:w="9029"/>
            <w:tcBorders>
              <w:left w:val="none"/>
              <w:top w:val="none"/>
              <w:right w:val="none"/>
              <w:bottom w:val="none"/>
            </w:tcBorders>
          </w:tcPr>
          <w:p>
            <w:pPr>
              <w:spacing w:before="40" w:after="40"/>
              <w:jc w:val="center"/>
            </w:pPr>
            <w:r>
              <w:rPr>
                <w:rFonts w:ascii="Times New Roman" w:hAnsi="Times New Roman"/>
                <w:b/>
                <w:color w:val="0F172A"/>
                <w:sz w:val="24"/>
              </w:rPr>
              <w:t>▼</w:t>
            </w:r>
          </w:p>
        </w:tc>
      </w:tr>
      <w:tr>
        <w:tc>
          <w:tcPr>
            <w:tcW w:type="dxa" w:w="9029"/>
            <w:shd w:fill="F8FAFC"/>
            <w:tcBorders>
              <w:left w:val="single" w:sz="6" w:space="0" w:color="0E7490"/>
              <w:top w:val="single" w:sz="6" w:space="0" w:color="0E7490"/>
              <w:right w:val="single" w:sz="6" w:space="0" w:color="0E7490"/>
              <w:bottom w:val="single" w:sz="6" w:space="0" w:color="0E7490"/>
            </w:tcBorders>
            <w:tcMar>
              <w:top w:w="80" w:type="dxa"/>
              <w:left w:w="140" w:type="dxa"/>
              <w:bottom w:w="80" w:type="dxa"/>
              <w:right w:w="140" w:type="dxa"/>
            </w:tcMar>
          </w:tcPr>
          <w:p>
            <w:pPr>
              <w:spacing w:before="60" w:after="60"/>
              <w:jc w:val="center"/>
            </w:pPr>
            <w:r>
              <w:rPr>
                <w:rFonts w:ascii="Times New Roman" w:hAnsi="Times New Roman"/>
                <w:b/>
                <w:color w:val="0F172A"/>
                <w:sz w:val="22"/>
              </w:rPr>
              <w:t>PHASE 3: SHADOW STAGING &amp; HEADLESS GODOT 4 ENGINE VALIDATION</w:t>
              <w:br/>
            </w:r>
            <w:r>
              <w:rPr>
                <w:rFonts w:ascii="Times New Roman" w:hAnsi="Times New Roman"/>
                <w:color w:val="334155"/>
                <w:sz w:val="20"/>
              </w:rPr>
              <w:t>Clones full project environment into an isolated /tmp sandbox, executes godot4 --headless --check-only against staged scripts, and intercepts compiler diagnostics with zero project corruption risk.</w:t>
            </w:r>
          </w:p>
        </w:tc>
      </w:tr>
      <w:tr>
        <w:tc>
          <w:tcPr>
            <w:tcW w:type="dxa" w:w="9029"/>
            <w:tcBorders>
              <w:left w:val="none"/>
              <w:top w:val="none"/>
              <w:right w:val="none"/>
              <w:bottom w:val="none"/>
            </w:tcBorders>
          </w:tcPr>
          <w:p>
            <w:pPr>
              <w:spacing w:before="40" w:after="40"/>
              <w:jc w:val="center"/>
            </w:pPr>
            <w:r>
              <w:rPr>
                <w:rFonts w:ascii="Times New Roman" w:hAnsi="Times New Roman"/>
                <w:b/>
                <w:color w:val="0F172A"/>
                <w:sz w:val="24"/>
              </w:rPr>
              <w:t>▼</w:t>
            </w:r>
          </w:p>
        </w:tc>
      </w:tr>
      <w:tr>
        <w:tc>
          <w:tcPr>
            <w:tcW w:type="dxa" w:w="9029"/>
            <w:shd w:fill="F8FAFC"/>
            <w:tcBorders>
              <w:left w:val="single" w:sz="6" w:space="0" w:color="0E7490"/>
              <w:top w:val="single" w:sz="6" w:space="0" w:color="0E7490"/>
              <w:right w:val="single" w:sz="6" w:space="0" w:color="0E7490"/>
              <w:bottom w:val="single" w:sz="6" w:space="0" w:color="0E7490"/>
            </w:tcBorders>
            <w:tcMar>
              <w:top w:w="80" w:type="dxa"/>
              <w:left w:w="140" w:type="dxa"/>
              <w:bottom w:w="80" w:type="dxa"/>
              <w:right w:w="140" w:type="dxa"/>
            </w:tcMar>
          </w:tcPr>
          <w:p>
            <w:pPr>
              <w:spacing w:before="60" w:after="60"/>
              <w:jc w:val="center"/>
            </w:pPr>
            <w:r>
              <w:rPr>
                <w:rFonts w:ascii="Times New Roman" w:hAnsi="Times New Roman"/>
                <w:b/>
                <w:color w:val="0F172A"/>
                <w:sz w:val="22"/>
              </w:rPr>
              <w:t>PHASE 4: BOUNDED SELF-HEALING, ATOMIC COMMITS &amp; DESKTOP IDE INTERACTION</w:t>
              <w:br/>
            </w:r>
            <w:r>
              <w:rPr>
                <w:rFonts w:ascii="Times New Roman" w:hAnsi="Times New Roman"/>
                <w:color w:val="334155"/>
                <w:sz w:val="20"/>
              </w:rPr>
              <w:t>Dispatches compiler parse errors to the model for bounded targeted repair (max 2 attempts), commits verified changes, logs SHA-256 backup snapshots, and streams live diffs to the Electron IDE.</w:t>
            </w:r>
          </w:p>
        </w:tc>
      </w:tr>
    </w:tbl>
    <w:p>
      <w:pPr>
        <w:spacing w:before="60" w:after="120"/>
      </w:pPr>
      <w:r>
        <w:rPr>
          <w:rFonts w:ascii="Times New Roman" w:hAnsi="Times New Roman"/>
          <w:i/>
          <w:color w:val="64748B"/>
          <w:sz w:val="21"/>
        </w:rPr>
        <w:t>Figure 2: Four-Phase Continuous Closed-Loop Autonomous Game Construction Methodology Flowchart.</w:t>
      </w:r>
    </w:p>
    <w:p>
      <w:pPr>
        <w:keepNext/>
        <w:spacing w:before="160" w:after="80"/>
      </w:pPr>
      <w:r>
        <w:rPr>
          <w:rFonts w:ascii="Times New Roman" w:hAnsi="Times New Roman"/>
          <w:b/>
          <w:color w:val="0F172A"/>
          <w:sz w:val="28"/>
        </w:rPr>
        <w:t>A. System Architecture</w:t>
      </w:r>
    </w:p>
    <w:p>
      <w:pPr>
        <w:spacing w:after="120" w:line="300" w:lineRule="auto"/>
        <w:jc w:val="both"/>
      </w:pPr>
      <w:r>
        <w:rPr>
          <w:rFonts w:ascii="Times New Roman" w:hAnsi="Times New Roman"/>
          <w:color w:val="334155"/>
          <w:sz w:val="24"/>
        </w:rPr>
        <w:t>The GODOT-LOCAL-AI architecture is partitioned into five decoupled, fail-safe layers. Each layer maintains strict process isolation, ensuring that third-party library hiccups, model sampling degradation, or high-level desktop rendering loads never compromise the underlying game project integrity:</w:t>
      </w:r>
    </w:p>
    <w:tbl>
      <w:tblPr>
        <w:tblW w:type="auto" w:w="0"/>
        <w:tblLayout w:type="fixed"/>
        <w:tblLook w:firstColumn="1" w:firstRow="1" w:lastColumn="0" w:lastRow="0" w:noHBand="0" w:noVBand="1" w:val="04A0"/>
      </w:tblPr>
      <w:tblGrid>
        <w:gridCol w:w="9029"/>
      </w:tblGrid>
      <w:tr>
        <w:tc>
          <w:tcPr>
            <w:tcW w:type="dxa" w:w="9029"/>
            <w:shd w:fill="F8FAFC"/>
            <w:tcBorders>
              <w:left w:val="single" w:sz="6" w:space="0" w:color="0E7490"/>
              <w:top w:val="single" w:sz="6" w:space="0" w:color="0E7490"/>
              <w:right w:val="single" w:sz="6" w:space="0" w:color="0E7490"/>
              <w:bottom w:val="single" w:sz="6" w:space="0" w:color="0E7490"/>
            </w:tcBorders>
            <w:tcMar>
              <w:top w:w="80" w:type="dxa"/>
              <w:left w:w="140" w:type="dxa"/>
              <w:bottom w:w="80" w:type="dxa"/>
              <w:right w:w="140" w:type="dxa"/>
            </w:tcMar>
          </w:tcPr>
          <w:p>
            <w:pPr>
              <w:spacing w:before="60" w:after="60"/>
              <w:jc w:val="center"/>
            </w:pPr>
            <w:r>
              <w:rPr>
                <w:rFonts w:ascii="Times New Roman" w:hAnsi="Times New Roman"/>
                <w:b/>
                <w:color w:val="0F172A"/>
                <w:sz w:val="22"/>
              </w:rPr>
              <w:t>LAYER 5 ── DESKTOP IDE &amp; NATIVE IN-ENGINE GODOT BRIDGE</w:t>
              <w:br/>
            </w:r>
            <w:r>
              <w:rPr>
                <w:rFonts w:ascii="Times New Roman" w:hAnsi="Times New Roman"/>
                <w:color w:val="334155"/>
                <w:sz w:val="20"/>
              </w:rPr>
              <w:t>Electron 28+ Desktop IDE | React 18 + Vite | Native Godot 4 EditorPlugin Addon | Streaming SSE Diffs</w:t>
            </w:r>
          </w:p>
        </w:tc>
      </w:tr>
      <w:tr>
        <w:tc>
          <w:tcPr>
            <w:tcW w:type="dxa" w:w="9029"/>
            <w:tcBorders>
              <w:left w:val="none"/>
              <w:top w:val="none"/>
              <w:right w:val="none"/>
              <w:bottom w:val="none"/>
            </w:tcBorders>
          </w:tcPr>
          <w:p>
            <w:pPr>
              <w:spacing w:before="40" w:after="40"/>
              <w:jc w:val="center"/>
            </w:pPr>
            <w:r>
              <w:rPr>
                <w:rFonts w:ascii="Times New Roman" w:hAnsi="Times New Roman"/>
                <w:b/>
                <w:color w:val="0F172A"/>
                <w:sz w:val="24"/>
              </w:rPr>
              <w:t>▲</w:t>
            </w:r>
          </w:p>
        </w:tc>
      </w:tr>
      <w:tr>
        <w:tc>
          <w:tcPr>
            <w:tcW w:type="dxa" w:w="9029"/>
            <w:shd w:fill="F8FAFC"/>
            <w:tcBorders>
              <w:left w:val="single" w:sz="6" w:space="0" w:color="0E7490"/>
              <w:top w:val="single" w:sz="6" w:space="0" w:color="0E7490"/>
              <w:right w:val="single" w:sz="6" w:space="0" w:color="0E7490"/>
              <w:bottom w:val="single" w:sz="6" w:space="0" w:color="0E7490"/>
            </w:tcBorders>
            <w:tcMar>
              <w:top w:w="80" w:type="dxa"/>
              <w:left w:w="140" w:type="dxa"/>
              <w:bottom w:w="80" w:type="dxa"/>
              <w:right w:w="140" w:type="dxa"/>
            </w:tcMar>
          </w:tcPr>
          <w:p>
            <w:pPr>
              <w:spacing w:before="60" w:after="60"/>
              <w:jc w:val="center"/>
            </w:pPr>
            <w:r>
              <w:rPr>
                <w:rFonts w:ascii="Times New Roman" w:hAnsi="Times New Roman"/>
                <w:b/>
                <w:color w:val="0F172A"/>
                <w:sz w:val="22"/>
              </w:rPr>
              <w:t>LAYER 4 ── ASYNCHRONOUS REST &amp; SSE ORCHESTRATION SERVER</w:t>
              <w:br/>
            </w:r>
            <w:r>
              <w:rPr>
                <w:rFonts w:ascii="Times New Roman" w:hAnsi="Times New Roman"/>
                <w:color w:val="334155"/>
                <w:sz w:val="20"/>
              </w:rPr>
              <w:t>FastAPI / Uvicorn Service | Event-Driven SSE Streaming | Multi-Project Routing | Port 8000 / 8001</w:t>
            </w:r>
          </w:p>
        </w:tc>
      </w:tr>
      <w:tr>
        <w:tc>
          <w:tcPr>
            <w:tcW w:type="dxa" w:w="9029"/>
            <w:tcBorders>
              <w:left w:val="none"/>
              <w:top w:val="none"/>
              <w:right w:val="none"/>
              <w:bottom w:val="none"/>
            </w:tcBorders>
          </w:tcPr>
          <w:p>
            <w:pPr>
              <w:spacing w:before="40" w:after="40"/>
              <w:jc w:val="center"/>
            </w:pPr>
            <w:r>
              <w:rPr>
                <w:rFonts w:ascii="Times New Roman" w:hAnsi="Times New Roman"/>
                <w:b/>
                <w:color w:val="0F172A"/>
                <w:sz w:val="24"/>
              </w:rPr>
              <w:t>▲</w:t>
            </w:r>
          </w:p>
        </w:tc>
      </w:tr>
      <w:tr>
        <w:tc>
          <w:tcPr>
            <w:tcW w:type="dxa" w:w="9029"/>
            <w:shd w:fill="F8FAFC"/>
            <w:tcBorders>
              <w:left w:val="single" w:sz="6" w:space="0" w:color="0E7490"/>
              <w:top w:val="single" w:sz="6" w:space="0" w:color="0E7490"/>
              <w:right w:val="single" w:sz="6" w:space="0" w:color="0E7490"/>
              <w:bottom w:val="single" w:sz="6" w:space="0" w:color="0E7490"/>
            </w:tcBorders>
            <w:tcMar>
              <w:top w:w="80" w:type="dxa"/>
              <w:left w:w="140" w:type="dxa"/>
              <w:bottom w:w="80" w:type="dxa"/>
              <w:right w:w="140" w:type="dxa"/>
            </w:tcMar>
          </w:tcPr>
          <w:p>
            <w:pPr>
              <w:spacing w:before="60" w:after="60"/>
              <w:jc w:val="center"/>
            </w:pPr>
            <w:r>
              <w:rPr>
                <w:rFonts w:ascii="Times New Roman" w:hAnsi="Times New Roman"/>
                <w:b/>
                <w:color w:val="0F172A"/>
                <w:sz w:val="22"/>
              </w:rPr>
              <w:t>LAYER 3 ── SHADOW STAGING &amp; HEADLESS GODOT VALIDATION CAGE</w:t>
              <w:br/>
            </w:r>
            <w:r>
              <w:rPr>
                <w:rFonts w:ascii="Times New Roman" w:hAnsi="Times New Roman"/>
                <w:color w:val="334155"/>
                <w:sz w:val="20"/>
              </w:rPr>
              <w:t>Isolated Sandbox Staging (/tmp) | Headless Compiler Diagnostic Interlock | Atomic Snapshots &amp; Diff Ledger</w:t>
            </w:r>
          </w:p>
        </w:tc>
      </w:tr>
      <w:tr>
        <w:tc>
          <w:tcPr>
            <w:tcW w:type="dxa" w:w="9029"/>
            <w:tcBorders>
              <w:left w:val="none"/>
              <w:top w:val="none"/>
              <w:right w:val="none"/>
              <w:bottom w:val="none"/>
            </w:tcBorders>
          </w:tcPr>
          <w:p>
            <w:pPr>
              <w:spacing w:before="40" w:after="40"/>
              <w:jc w:val="center"/>
            </w:pPr>
            <w:r>
              <w:rPr>
                <w:rFonts w:ascii="Times New Roman" w:hAnsi="Times New Roman"/>
                <w:b/>
                <w:color w:val="0F172A"/>
                <w:sz w:val="24"/>
              </w:rPr>
              <w:t>▲</w:t>
            </w:r>
          </w:p>
        </w:tc>
      </w:tr>
      <w:tr>
        <w:tc>
          <w:tcPr>
            <w:tcW w:type="dxa" w:w="9029"/>
            <w:shd w:fill="F8FAFC"/>
            <w:tcBorders>
              <w:left w:val="single" w:sz="6" w:space="0" w:color="0E7490"/>
              <w:top w:val="single" w:sz="6" w:space="0" w:color="0E7490"/>
              <w:right w:val="single" w:sz="6" w:space="0" w:color="0E7490"/>
              <w:bottom w:val="single" w:sz="6" w:space="0" w:color="0E7490"/>
            </w:tcBorders>
            <w:tcMar>
              <w:top w:w="80" w:type="dxa"/>
              <w:left w:w="140" w:type="dxa"/>
              <w:bottom w:w="80" w:type="dxa"/>
              <w:right w:w="140" w:type="dxa"/>
            </w:tcMar>
          </w:tcPr>
          <w:p>
            <w:pPr>
              <w:spacing w:before="60" w:after="60"/>
              <w:jc w:val="center"/>
            </w:pPr>
            <w:r>
              <w:rPr>
                <w:rFonts w:ascii="Times New Roman" w:hAnsi="Times New Roman"/>
                <w:b/>
                <w:color w:val="0F172A"/>
                <w:sz w:val="22"/>
              </w:rPr>
              <w:t>LAYER 2 ── AUTONOMOUS DAG TASK PLANNER &amp; BOUNDED REPAIR CORE</w:t>
              <w:br/>
            </w:r>
            <w:r>
              <w:rPr>
                <w:rFonts w:ascii="Times New Roman" w:hAnsi="Times New Roman"/>
                <w:color w:val="334155"/>
                <w:sz w:val="20"/>
              </w:rPr>
              <w:t>IntelligentTaskPlanner | Topological Sort | Heuristic Inspector | Diagnostic Self-Correction Loop</w:t>
            </w:r>
          </w:p>
        </w:tc>
      </w:tr>
      <w:tr>
        <w:tc>
          <w:tcPr>
            <w:tcW w:type="dxa" w:w="9029"/>
            <w:tcBorders>
              <w:left w:val="none"/>
              <w:top w:val="none"/>
              <w:right w:val="none"/>
              <w:bottom w:val="none"/>
            </w:tcBorders>
          </w:tcPr>
          <w:p>
            <w:pPr>
              <w:spacing w:before="40" w:after="40"/>
              <w:jc w:val="center"/>
            </w:pPr>
            <w:r>
              <w:rPr>
                <w:rFonts w:ascii="Times New Roman" w:hAnsi="Times New Roman"/>
                <w:b/>
                <w:color w:val="0F172A"/>
                <w:sz w:val="24"/>
              </w:rPr>
              <w:t>▲</w:t>
            </w:r>
          </w:p>
        </w:tc>
      </w:tr>
      <w:tr>
        <w:tc>
          <w:tcPr>
            <w:tcW w:type="dxa" w:w="9029"/>
            <w:shd w:fill="F8FAFC"/>
            <w:tcBorders>
              <w:left w:val="single" w:sz="6" w:space="0" w:color="0E7490"/>
              <w:top w:val="single" w:sz="6" w:space="0" w:color="0E7490"/>
              <w:right w:val="single" w:sz="6" w:space="0" w:color="0E7490"/>
              <w:bottom w:val="single" w:sz="6" w:space="0" w:color="0E7490"/>
            </w:tcBorders>
            <w:tcMar>
              <w:top w:w="80" w:type="dxa"/>
              <w:left w:w="140" w:type="dxa"/>
              <w:bottom w:w="80" w:type="dxa"/>
              <w:right w:w="140" w:type="dxa"/>
            </w:tcMar>
          </w:tcPr>
          <w:p>
            <w:pPr>
              <w:spacing w:before="60" w:after="60"/>
              <w:jc w:val="center"/>
            </w:pPr>
            <w:r>
              <w:rPr>
                <w:rFonts w:ascii="Times New Roman" w:hAnsi="Times New Roman"/>
                <w:b/>
                <w:color w:val="0F172A"/>
                <w:sz w:val="22"/>
              </w:rPr>
              <w:t>LAYER 1 ── FINE-TUNED QWEN2.5-CODER 4-BIT QLORA INFERENCE BUS</w:t>
              <w:br/>
            </w:r>
            <w:r>
              <w:rPr>
                <w:rFonts w:ascii="Times New Roman" w:hAnsi="Times New Roman"/>
                <w:color w:val="334155"/>
                <w:sz w:val="20"/>
              </w:rPr>
              <w:t>Qwen2.5-Coder-7B-Instruct | 4-Bit NF4 Quantization (bfloat16) | godot-agent-lora Adapter | DGX / Local GPU</w:t>
            </w:r>
          </w:p>
        </w:tc>
      </w:tr>
    </w:tbl>
    <w:p>
      <w:pPr>
        <w:spacing w:before="60" w:after="120"/>
      </w:pPr>
      <w:r>
        <w:rPr>
          <w:rFonts w:ascii="Times New Roman" w:hAnsi="Times New Roman"/>
          <w:i/>
          <w:color w:val="64748B"/>
          <w:sz w:val="21"/>
        </w:rPr>
        <w:t>Figure 3: GODOT-LOCAL-AI Five-Layer Modular System Architecture and Geospatial Data Hierarchy.</w:t>
      </w:r>
    </w:p>
    <w:tbl>
      <w:tblPr>
        <w:tblW w:type="auto" w:w="0"/>
        <w:tblLayout w:type="fixed"/>
        <w:tblLook w:firstColumn="1" w:firstRow="1" w:lastColumn="0" w:lastRow="0" w:noHBand="0" w:noVBand="1" w:val="04A0"/>
      </w:tblPr>
      <w:tblGrid>
        <w:gridCol w:w="9029"/>
      </w:tblGrid>
      <w:tr>
        <w:tc>
          <w:tcPr>
            <w:tcW w:type="dxa" w:w="9029"/>
            <w:shd w:fill="FEF2F2"/>
            <w:tcBorders>
              <w:left w:val="single" w:sz="18" w:space="0" w:color="DC2626"/>
              <w:top w:val="none"/>
              <w:right w:val="none"/>
              <w:bottom w:val="none"/>
            </w:tcBorders>
            <w:tcMar>
              <w:top w:w="120" w:type="dxa"/>
              <w:left w:w="180" w:type="dxa"/>
              <w:bottom w:w="120" w:type="dxa"/>
              <w:right w:w="160" w:type="dxa"/>
            </w:tcMar>
          </w:tcPr>
          <w:p>
            <w:pPr>
              <w:spacing w:after="60"/>
            </w:pPr>
            <w:r>
              <w:rPr>
                <w:rFonts w:ascii="Times New Roman" w:hAnsi="Times New Roman"/>
                <w:b/>
                <w:color w:val="0F172A"/>
                <w:sz w:val="23"/>
              </w:rPr>
              <w:t>The Fail-Safe Game Engine Principle</w:t>
            </w:r>
          </w:p>
          <w:p>
            <w:pPr>
              <w:spacing w:after="60" w:line="276" w:lineRule="auto"/>
              <w:jc w:val="both"/>
            </w:pPr>
            <w:r>
              <w:rPr>
                <w:rFonts w:ascii="Times New Roman" w:hAnsi="Times New Roman"/>
                <w:color w:val="334155"/>
                <w:sz w:val="22"/>
              </w:rPr>
              <w:t>In automated game engineering, an AI copilot must never crash the editor, corrupt active scene files, or emit unparseable GDScript code into a production repository.</w:t>
            </w:r>
          </w:p>
          <w:p>
            <w:pPr>
              <w:spacing w:after="60" w:line="276" w:lineRule="auto"/>
              <w:jc w:val="both"/>
            </w:pPr>
            <w:r>
              <w:rPr>
                <w:rFonts w:ascii="Times New Roman" w:hAnsi="Times New Roman"/>
                <w:color w:val="334155"/>
                <w:sz w:val="22"/>
              </w:rPr>
              <w:t>If the fine-tuned model emits syntactically malformed code or repetitive tokens, the validation cage traps the error inside an ephemeral shadow staging sandbox (/tmp/godot_stage_*), extracts the compiler parse diagnostics, and triggers a targeted repair loop without corrupting the working project tree. If repairs are exhausted, the target project remains 100% byte-identical to its original state.</w:t>
            </w:r>
          </w:p>
        </w:tc>
      </w:tr>
    </w:tbl>
    <w:p>
      <w:pPr>
        <w:spacing w:after="80"/>
      </w:pPr>
    </w:p>
    <w:p>
      <w:pPr>
        <w:keepNext/>
        <w:spacing w:before="160" w:after="80"/>
      </w:pPr>
      <w:r>
        <w:rPr>
          <w:rFonts w:ascii="Times New Roman" w:hAnsi="Times New Roman"/>
          <w:b/>
          <w:color w:val="0F172A"/>
          <w:sz w:val="28"/>
        </w:rPr>
        <w:t>B. Subsystem: Safety Gates and Five Core Guarantees</w:t>
      </w:r>
    </w:p>
    <w:p>
      <w:pPr>
        <w:spacing w:after="120" w:line="300" w:lineRule="auto"/>
        <w:jc w:val="both"/>
      </w:pPr>
      <w:r>
        <w:rPr>
          <w:rFonts w:ascii="Times New Roman" w:hAnsi="Times New Roman"/>
          <w:color w:val="334155"/>
          <w:sz w:val="24"/>
        </w:rPr>
        <w:t>To eliminate stochastic hallucination hazards and guarantee non-destructive operation across production game codebases, every proposed agent action must traverse a three-tier deterministic verification gate prior to committing changes:</w:t>
      </w:r>
    </w:p>
    <w:tbl>
      <w:tblPr>
        <w:tblW w:type="auto" w:w="0"/>
        <w:tblLayout w:type="fixed"/>
        <w:tblLook w:firstColumn="1" w:firstRow="1" w:lastColumn="0" w:lastRow="0" w:noHBand="0" w:noVBand="1" w:val="04A0"/>
      </w:tblPr>
      <w:tblGrid>
        <w:gridCol w:w="4514"/>
        <w:gridCol w:w="4514"/>
      </w:tblGrid>
      <w:tr>
        <w:tc>
          <w:tcPr>
            <w:tcW w:type="dxa" w:w="9028"/>
            <w:gridSpan w:val="2"/>
            <w:shd w:fill="F1F5F9"/>
            <w:tcBorders>
              <w:left w:val="single" w:sz="6" w:space="0" w:color="475569"/>
              <w:top w:val="single" w:sz="6" w:space="0" w:color="475569"/>
              <w:right w:val="single" w:sz="6" w:space="0" w:color="475569"/>
              <w:bottom w:val="single" w:sz="6" w:space="0" w:color="475569"/>
            </w:tcBorders>
            <w:tcMar>
              <w:top w:w="80" w:type="dxa"/>
              <w:left w:w="120" w:type="dxa"/>
              <w:bottom w:w="80" w:type="dxa"/>
              <w:right w:w="120" w:type="dxa"/>
            </w:tcMar>
          </w:tcPr>
          <w:p>
            <w:pPr>
              <w:spacing w:before="40" w:after="40"/>
              <w:jc w:val="center"/>
            </w:pPr>
            <w:r>
              <w:rPr>
                <w:rFonts w:ascii="Times New Roman" w:hAnsi="Times New Roman"/>
                <w:b/>
                <w:color w:val="0F172A"/>
                <w:sz w:val="21"/>
              </w:rPr>
              <w:t>PROPOSED GAME ENGINEERING ACTION OR SCRIPT EDIT</w:t>
              <w:br/>
            </w:r>
            <w:r>
              <w:rPr>
                <w:rFonts w:ascii="Times New Roman" w:hAnsi="Times New Roman"/>
                <w:color w:val="334155"/>
                <w:sz w:val="19"/>
              </w:rPr>
              <w:t>Natural Language User Prompt | Target Godot 4 Project Tree | Staged Modification Request</w:t>
            </w:r>
          </w:p>
        </w:tc>
      </w:tr>
      <w:tr>
        <w:tc>
          <w:tcPr>
            <w:tcW w:type="dxa" w:w="9028"/>
            <w:gridSpan w:val="2"/>
            <w:tcBorders>
              <w:left w:val="none"/>
              <w:top w:val="none"/>
              <w:right w:val="none"/>
              <w:bottom w:val="none"/>
            </w:tcBorders>
            <w:tcMar>
              <w:top w:w="80" w:type="dxa"/>
              <w:left w:w="120" w:type="dxa"/>
              <w:bottom w:w="80" w:type="dxa"/>
              <w:right w:w="120" w:type="dxa"/>
            </w:tcMar>
          </w:tcPr>
          <w:p>
            <w:pPr>
              <w:spacing w:before="40" w:after="40"/>
              <w:jc w:val="center"/>
            </w:pPr>
            <w:r>
              <w:rPr>
                <w:rFonts w:ascii="Times New Roman" w:hAnsi="Times New Roman"/>
                <w:b/>
                <w:color w:val="0F172A"/>
                <w:sz w:val="21"/>
              </w:rPr>
              <w:t>▼</w:t>
            </w:r>
          </w:p>
        </w:tc>
      </w:tr>
      <w:tr>
        <w:tc>
          <w:tcPr>
            <w:tcW w:type="dxa" w:w="9028"/>
            <w:gridSpan w:val="2"/>
            <w:shd w:fill="F1F5F9"/>
            <w:tcBorders>
              <w:left w:val="single" w:sz="6" w:space="0" w:color="475569"/>
              <w:top w:val="single" w:sz="6" w:space="0" w:color="475569"/>
              <w:right w:val="single" w:sz="6" w:space="0" w:color="475569"/>
              <w:bottom w:val="single" w:sz="6" w:space="0" w:color="475569"/>
            </w:tcBorders>
            <w:tcMar>
              <w:top w:w="80" w:type="dxa"/>
              <w:left w:w="120" w:type="dxa"/>
              <w:bottom w:w="80" w:type="dxa"/>
              <w:right w:w="120" w:type="dxa"/>
            </w:tcMar>
          </w:tcPr>
          <w:p>
            <w:pPr>
              <w:spacing w:before="40" w:after="40"/>
              <w:jc w:val="center"/>
            </w:pPr>
            <w:r>
              <w:rPr>
                <w:rFonts w:ascii="Times New Roman" w:hAnsi="Times New Roman"/>
                <w:b/>
                <w:color w:val="0F172A"/>
                <w:sz w:val="21"/>
              </w:rPr>
              <w:t>DECISION GATE 1: WORKSPACE BOUNDARY &amp; PATH TRAVERSAL SANITIZATION</w:t>
              <w:br/>
            </w:r>
            <w:r>
              <w:rPr>
                <w:rFonts w:ascii="Times New Roman" w:hAnsi="Times New Roman"/>
                <w:color w:val="334155"/>
                <w:sz w:val="19"/>
              </w:rPr>
              <w:t>Sanitizes project-relative paths | Enforces root boundary | Blocks ../ escapes and external symlinks</w:t>
            </w:r>
          </w:p>
        </w:tc>
      </w:tr>
      <w:tr>
        <w:tc>
          <w:tcPr>
            <w:tcW w:type="dxa" w:w="4514"/>
            <w:tcBorders>
              <w:left w:val="none"/>
              <w:top w:val="none"/>
              <w:right w:val="none"/>
              <w:bottom w:val="none"/>
            </w:tcBorders>
            <w:tcMar>
              <w:top w:w="80" w:type="dxa"/>
              <w:left w:w="120" w:type="dxa"/>
              <w:bottom w:w="80" w:type="dxa"/>
              <w:right w:w="120" w:type="dxa"/>
            </w:tcMar>
          </w:tcPr>
          <w:p>
            <w:pPr>
              <w:spacing w:before="40" w:after="40"/>
              <w:jc w:val="center"/>
            </w:pPr>
            <w:r>
              <w:rPr>
                <w:rFonts w:ascii="Times New Roman" w:hAnsi="Times New Roman"/>
                <w:b/>
                <w:color w:val="0F172A"/>
                <w:sz w:val="21"/>
              </w:rPr>
              <w:t>▼  [Whitelisted Path]</w:t>
            </w:r>
          </w:p>
        </w:tc>
        <w:tc>
          <w:tcPr>
            <w:tcW w:type="dxa" w:w="4514"/>
            <w:tcBorders>
              <w:left w:val="none"/>
              <w:top w:val="none"/>
              <w:right w:val="none"/>
              <w:bottom w:val="none"/>
            </w:tcBorders>
            <w:tcMar>
              <w:top w:w="80" w:type="dxa"/>
              <w:left w:w="120" w:type="dxa"/>
              <w:bottom w:w="80" w:type="dxa"/>
              <w:right w:w="120" w:type="dxa"/>
            </w:tcMar>
          </w:tcPr>
          <w:p>
            <w:pPr>
              <w:spacing w:before="40" w:after="40"/>
              <w:jc w:val="center"/>
            </w:pPr>
            <w:r>
              <w:rPr>
                <w:rFonts w:ascii="Times New Roman" w:hAnsi="Times New Roman"/>
                <w:b/>
                <w:color w:val="0F172A"/>
                <w:sz w:val="21"/>
              </w:rPr>
              <w:t>▼  [Traversal Incursion / Syntactic Noise]</w:t>
            </w:r>
          </w:p>
        </w:tc>
      </w:tr>
      <w:tr>
        <w:tc>
          <w:tcPr>
            <w:tcW w:type="dxa" w:w="4514"/>
            <w:shd w:fill="F8FAFC"/>
            <w:tcBorders>
              <w:left w:val="single" w:sz="6" w:space="0" w:color="0284C7"/>
              <w:top w:val="single" w:sz="6" w:space="0" w:color="0284C7"/>
              <w:right w:val="single" w:sz="6" w:space="0" w:color="0284C7"/>
              <w:bottom w:val="single" w:sz="6" w:space="0" w:color="0284C7"/>
            </w:tcBorders>
            <w:tcMar>
              <w:top w:w="80" w:type="dxa"/>
              <w:left w:w="120" w:type="dxa"/>
              <w:bottom w:w="80" w:type="dxa"/>
              <w:right w:w="120" w:type="dxa"/>
            </w:tcMar>
          </w:tcPr>
          <w:p>
            <w:pPr>
              <w:spacing w:before="40" w:after="40"/>
              <w:jc w:val="left"/>
            </w:pPr>
            <w:r>
              <w:rPr>
                <w:rFonts w:ascii="Times New Roman" w:hAnsi="Times New Roman"/>
                <w:b/>
                <w:color w:val="0F172A"/>
                <w:sz w:val="21"/>
              </w:rPr>
              <w:t>DECISION GATE 2: HEADLESS COMPILER INTEGRITY</w:t>
              <w:br/>
            </w:r>
            <w:r>
              <w:rPr>
                <w:rFonts w:ascii="Times New Roman" w:hAnsi="Times New Roman"/>
                <w:color w:val="334155"/>
                <w:sz w:val="19"/>
              </w:rPr>
              <w:t>godot4 --headless --check-only validation</w:t>
              <w:br/>
              <w:t>Empty-script overwrite guard verified</w:t>
              <w:br/>
              <w:t>Targeted AST surgical merging executed</w:t>
            </w:r>
          </w:p>
        </w:tc>
        <w:tc>
          <w:tcPr>
            <w:tcW w:type="dxa" w:w="4514"/>
            <w:shd w:fill="FEF2F2"/>
            <w:tcBorders>
              <w:left w:val="single" w:sz="6" w:space="0" w:color="DC2626"/>
              <w:top w:val="single" w:sz="6" w:space="0" w:color="DC2626"/>
              <w:right w:val="single" w:sz="6" w:space="0" w:color="DC2626"/>
              <w:bottom w:val="single" w:sz="6" w:space="0" w:color="DC2626"/>
            </w:tcBorders>
            <w:tcMar>
              <w:top w:w="80" w:type="dxa"/>
              <w:left w:w="120" w:type="dxa"/>
              <w:bottom w:w="80" w:type="dxa"/>
              <w:right w:w="120" w:type="dxa"/>
            </w:tcMar>
          </w:tcPr>
          <w:p>
            <w:pPr>
              <w:spacing w:before="40" w:after="40"/>
              <w:jc w:val="left"/>
            </w:pPr>
            <w:r>
              <w:rPr>
                <w:rFonts w:ascii="Times New Roman" w:hAnsi="Times New Roman"/>
                <w:b/>
                <w:color w:val="0F172A"/>
                <w:sz w:val="21"/>
              </w:rPr>
              <w:t>FALLBACK HEURISTIC &amp; REPAIR ENGAGED</w:t>
              <w:br/>
            </w:r>
            <w:r>
              <w:rPr>
                <w:rFonts w:ascii="Times New Roman" w:hAnsi="Times New Roman"/>
                <w:color w:val="334155"/>
                <w:sz w:val="19"/>
              </w:rPr>
              <w:t>Trap Compiler Parse Error line &amp; message</w:t>
              <w:br/>
              <w:t>Dispatch targeted self-healing prompt (max 2)</w:t>
              <w:br/>
              <w:t>Safely quarantine broken code in temp sandbox</w:t>
            </w:r>
          </w:p>
        </w:tc>
      </w:tr>
      <w:tr>
        <w:tc>
          <w:tcPr>
            <w:tcW w:type="dxa" w:w="4514"/>
            <w:tcBorders>
              <w:left w:val="none"/>
              <w:top w:val="none"/>
              <w:right w:val="none"/>
              <w:bottom w:val="none"/>
            </w:tcBorders>
            <w:tcMar>
              <w:top w:w="80" w:type="dxa"/>
              <w:left w:w="120" w:type="dxa"/>
              <w:bottom w:w="80" w:type="dxa"/>
              <w:right w:w="120" w:type="dxa"/>
            </w:tcMar>
          </w:tcPr>
          <w:p>
            <w:pPr>
              <w:spacing w:before="40" w:after="40"/>
              <w:jc w:val="center"/>
            </w:pPr>
            <w:r>
              <w:rPr>
                <w:rFonts w:ascii="Times New Roman" w:hAnsi="Times New Roman"/>
                <w:b/>
                <w:color w:val="0F172A"/>
                <w:sz w:val="21"/>
              </w:rPr>
              <w:t>▼  [100% Valid]</w:t>
            </w:r>
          </w:p>
        </w:tc>
        <w:tc>
          <w:tcPr>
            <w:tcW w:type="dxa" w:w="4514"/>
            <w:tcBorders>
              <w:left w:val="none"/>
              <w:top w:val="none"/>
              <w:right w:val="none"/>
              <w:bottom w:val="none"/>
            </w:tcBorders>
            <w:tcMar>
              <w:top w:w="80" w:type="dxa"/>
              <w:left w:w="120" w:type="dxa"/>
              <w:bottom w:w="80" w:type="dxa"/>
              <w:right w:w="120" w:type="dxa"/>
            </w:tcMar>
          </w:tcPr>
          <w:p>
            <w:pPr>
              <w:spacing w:before="40" w:after="40"/>
              <w:jc w:val="center"/>
            </w:pPr>
          </w:p>
        </w:tc>
      </w:tr>
      <w:tr>
        <w:tc>
          <w:tcPr>
            <w:tcW w:type="dxa" w:w="9028"/>
            <w:gridSpan w:val="2"/>
            <w:shd w:fill="F1F5F9"/>
            <w:tcBorders>
              <w:left w:val="single" w:sz="6" w:space="0" w:color="475569"/>
              <w:top w:val="single" w:sz="6" w:space="0" w:color="475569"/>
              <w:right w:val="single" w:sz="6" w:space="0" w:color="475569"/>
              <w:bottom w:val="single" w:sz="6" w:space="0" w:color="475569"/>
            </w:tcBorders>
            <w:tcMar>
              <w:top w:w="80" w:type="dxa"/>
              <w:left w:w="120" w:type="dxa"/>
              <w:bottom w:w="80" w:type="dxa"/>
              <w:right w:w="120" w:type="dxa"/>
            </w:tcMar>
          </w:tcPr>
          <w:p>
            <w:pPr>
              <w:spacing w:before="40" w:after="40"/>
              <w:jc w:val="center"/>
            </w:pPr>
            <w:r>
              <w:rPr>
                <w:rFonts w:ascii="Times New Roman" w:hAnsi="Times New Roman"/>
                <w:b/>
                <w:color w:val="0F172A"/>
                <w:sz w:val="21"/>
              </w:rPr>
              <w:t>DECISION GATE 3: ATOMIC BACKUP COMMIT &amp; DIFF LEDGER</w:t>
              <w:br/>
            </w:r>
            <w:r>
              <w:rPr>
                <w:rFonts w:ascii="Times New Roman" w:hAnsi="Times New Roman"/>
                <w:color w:val="334155"/>
                <w:sz w:val="19"/>
              </w:rPr>
              <w:t>Timestamped SHA-256 backup created in .godot_agent/backups/ | Surgical write to target project | Unified diff streamed to IDE</w:t>
            </w:r>
          </w:p>
        </w:tc>
      </w:tr>
    </w:tbl>
    <w:p>
      <w:pPr>
        <w:spacing w:before="60" w:after="120"/>
      </w:pPr>
      <w:r>
        <w:rPr>
          <w:rFonts w:ascii="Times New Roman" w:hAnsi="Times New Roman"/>
          <w:i/>
          <w:color w:val="64748B"/>
          <w:sz w:val="21"/>
        </w:rPr>
        <w:t>Figure 4: Three-Tier Deterministic Nautical Safety Interlock and Gatekeeper Pipeline.</w:t>
      </w:r>
    </w:p>
    <w:tbl>
      <w:tblPr>
        <w:tblW w:type="auto" w:w="0"/>
        <w:tblLayout w:type="fixed"/>
        <w:tblLook w:firstColumn="1" w:firstRow="1" w:lastColumn="0" w:lastRow="0" w:noHBand="0" w:noVBand="1" w:val="04A0"/>
      </w:tblPr>
      <w:tblGrid>
        <w:gridCol w:w="9029"/>
      </w:tblGrid>
      <w:tr>
        <w:tc>
          <w:tcPr>
            <w:tcW w:type="dxa" w:w="9029"/>
            <w:shd w:fill="F0FDF4"/>
            <w:tcBorders>
              <w:left w:val="single" w:sz="18" w:space="0" w:color="16A34A"/>
              <w:top w:val="none"/>
              <w:right w:val="none"/>
              <w:bottom w:val="none"/>
            </w:tcBorders>
            <w:tcMar>
              <w:top w:w="120" w:type="dxa"/>
              <w:left w:w="180" w:type="dxa"/>
              <w:bottom w:w="120" w:type="dxa"/>
              <w:right w:w="160" w:type="dxa"/>
            </w:tcMar>
          </w:tcPr>
          <w:p>
            <w:pPr>
              <w:spacing w:after="60"/>
            </w:pPr>
            <w:r>
              <w:rPr>
                <w:rFonts w:ascii="Times New Roman" w:hAnsi="Times New Roman"/>
                <w:b/>
                <w:color w:val="0F172A"/>
                <w:sz w:val="23"/>
              </w:rPr>
              <w:t>Atomic Snapshot &amp; Unified Diff Formulation</w:t>
            </w:r>
          </w:p>
          <w:p>
            <w:pPr>
              <w:spacing w:after="60" w:line="276" w:lineRule="auto"/>
              <w:jc w:val="both"/>
            </w:pPr>
            <w:r>
              <w:rPr>
                <w:rFonts w:ascii="Times New Roman" w:hAnsi="Times New Roman"/>
                <w:color w:val="334155"/>
                <w:sz w:val="22"/>
              </w:rPr>
              <w:t>Snapshot_ID = SHA-256( FilePath || OriginalContent || Timestamp || TaskID )</w:t>
            </w:r>
          </w:p>
          <w:p>
            <w:pPr>
              <w:spacing w:after="60" w:line="276" w:lineRule="auto"/>
              <w:jc w:val="both"/>
            </w:pPr>
            <w:r>
              <w:rPr>
                <w:rFonts w:ascii="Times New Roman" w:hAnsi="Times New Roman"/>
                <w:color w:val="334155"/>
                <w:sz w:val="22"/>
              </w:rPr>
              <w:t>Every modified file is fingerprinted and stored in .godot_agent/backups/ before any write occurs. The orchestrator computes a standard unified diff (Δ) enabling instant one-click rollback and non-destructive version auditing for game developers and CI pipelines.</w:t>
            </w:r>
          </w:p>
        </w:tc>
      </w:tr>
    </w:tbl>
    <w:p>
      <w:pPr>
        <w:spacing w:after="80"/>
      </w:pPr>
    </w:p>
    <w:p>
      <w:pPr>
        <w:keepNext/>
        <w:spacing w:before="160" w:after="80"/>
      </w:pPr>
      <w:r>
        <w:rPr>
          <w:rFonts w:ascii="Times New Roman" w:hAnsi="Times New Roman"/>
          <w:b/>
          <w:color w:val="0F172A"/>
          <w:sz w:val="28"/>
        </w:rPr>
        <w:t>C. Features of Proposed System:</w:t>
      </w:r>
    </w:p>
    <w:p>
      <w:pPr>
        <w:spacing w:after="120" w:line="300" w:lineRule="auto"/>
        <w:jc w:val="both"/>
      </w:pPr>
      <w:r>
        <w:rPr>
          <w:rFonts w:ascii="Times New Roman" w:hAnsi="Times New Roman"/>
          <w:b/>
          <w:color w:val="0F172A"/>
          <w:sz w:val="24"/>
        </w:rPr>
        <w:t xml:space="preserve">a) Lightweight and Cost-Effective: </w:t>
      </w:r>
      <w:r>
        <w:rPr>
          <w:rFonts w:ascii="Times New Roman" w:hAnsi="Times New Roman"/>
          <w:color w:val="334155"/>
          <w:sz w:val="24"/>
        </w:rPr>
        <w:t>A critical engineering requirement for scalable game development copilots is computational viability and economic sustainability. GODOT-LOCAL-AI proves technical and economic feasibility through optimized spatial algorithms, 4-bit tensor compression, and local GPU acceleration:</w:t>
      </w:r>
    </w:p>
    <w:p>
      <w:pPr>
        <w:spacing w:after="120" w:line="300" w:lineRule="auto"/>
        <w:jc w:val="both"/>
      </w:pPr>
      <w:r>
        <w:rPr>
          <w:rFonts w:ascii="Times New Roman" w:hAnsi="Times New Roman"/>
          <w:b/>
          <w:color w:val="0F172A"/>
          <w:sz w:val="24"/>
        </w:rPr>
        <w:t xml:space="preserve">b) Reduced-Footprint Local Inference and Post-Compiling Validation — </w:t>
      </w:r>
      <w:r>
        <w:rPr>
          <w:rFonts w:ascii="Times New Roman" w:hAnsi="Times New Roman"/>
          <w:color w:val="334155"/>
          <w:sz w:val="24"/>
        </w:rPr>
        <w:t>Modern consumer workstations equipped with NVIDIA RTX 3060/4060 GPUs (or unified memory workstations like NVIDIA DGX Spark / GB10) host the entire inference and validation pipeline locally. Through 4-bit NormalFloat (NF4) quantization, VRAM consumption for the 7-billion parameter code model is compressed from 28 GB down to 5.8 GB, permitting full co-execution alongside the Godot 4 editor and desktop IDE.</w:t>
      </w:r>
    </w:p>
    <w:p>
      <w:pPr>
        <w:spacing w:after="120" w:line="300" w:lineRule="auto"/>
        <w:jc w:val="both"/>
      </w:pPr>
      <w:r>
        <w:rPr>
          <w:rFonts w:ascii="Times New Roman" w:hAnsi="Times New Roman"/>
          <w:b/>
          <w:color w:val="0F172A"/>
          <w:sz w:val="24"/>
        </w:rPr>
        <w:t xml:space="preserve">c) Economic Amortization and Zero Cloud Operational Expenditure — </w:t>
      </w:r>
      <w:r>
        <w:rPr>
          <w:rFonts w:ascii="Times New Roman" w:hAnsi="Times New Roman"/>
          <w:color w:val="334155"/>
          <w:sz w:val="24"/>
        </w:rPr>
        <w:t>Commercial cloud LLM subscription costs ($20–$100 per developer/month) and pay-per-token API fees scale rapidly across multi-turn agent refactoring cycles. GODOT-LOCAL-AI delivers an autonomous engineering throughput at zero marginal inference expenditure, making enterprise-grade AI game tooling accessible to independent game creators, academic game labs, and indie studios.</w:t>
      </w:r>
    </w:p>
    <w:p>
      <w:pPr>
        <w:jc w:val="center"/>
      </w:pPr>
      <w:r>
        <w:drawing>
          <wp:inline xmlns:a="http://schemas.openxmlformats.org/drawingml/2006/main" xmlns:pic="http://schemas.openxmlformats.org/drawingml/2006/picture">
            <wp:extent cx="4937760" cy="2750145"/>
            <wp:docPr id="1461169788" name="Picture 1461169788"/>
            <wp:cNvGraphicFramePr>
              <a:graphicFrameLocks noChangeAspect="1"/>
            </wp:cNvGraphicFramePr>
            <a:graphic>
              <a:graphicData uri="http://schemas.openxmlformats.org/drawingml/2006/picture">
                <pic:pic>
                  <pic:nvPicPr>
                    <pic:cNvPr id="0" name="figure5_latency.png"/>
                    <pic:cNvPicPr/>
                  </pic:nvPicPr>
                  <pic:blipFill>
                    <a:blip r:embed="rId18"/>
                    <a:stretch>
                      <a:fillRect/>
                    </a:stretch>
                  </pic:blipFill>
                  <pic:spPr>
                    <a:xfrm>
                      <a:off x="0" y="0"/>
                      <a:ext cx="4937760" cy="2750145"/>
                    </a:xfrm>
                    <a:prstGeom prst="rect"/>
                  </pic:spPr>
                </pic:pic>
              </a:graphicData>
            </a:graphic>
          </wp:inline>
        </w:drawing>
      </w:r>
    </w:p>
    <w:p>
      <w:pPr>
        <w:spacing w:before="60" w:after="120"/>
      </w:pPr>
      <w:r>
        <w:rPr>
          <w:rFonts w:ascii="Times New Roman" w:hAnsi="Times New Roman"/>
          <w:i/>
          <w:color w:val="64748B"/>
          <w:sz w:val="21"/>
        </w:rPr>
        <w:t>Figure 5: End-to-End Pipeline Processing Latency Budget Breakdown (Measured Peak: 6.34s / 10.0s Budget).</w:t>
      </w:r>
    </w:p>
    <w:p>
      <w:pPr>
        <w:keepNext/>
        <w:spacing w:before="160" w:after="80"/>
      </w:pPr>
      <w:r>
        <w:rPr>
          <w:rFonts w:ascii="Times New Roman" w:hAnsi="Times New Roman"/>
          <w:b/>
          <w:color w:val="0F172A"/>
          <w:sz w:val="28"/>
        </w:rPr>
        <w:t>D. Technologies and Tools Used</w:t>
      </w:r>
    </w:p>
    <w:p>
      <w:pPr>
        <w:spacing w:after="120" w:line="300" w:lineRule="auto"/>
        <w:jc w:val="both"/>
      </w:pPr>
      <w:r>
        <w:rPr>
          <w:rFonts w:ascii="Times New Roman" w:hAnsi="Times New Roman"/>
          <w:b/>
          <w:color w:val="0F172A"/>
          <w:sz w:val="24"/>
        </w:rPr>
        <w:t xml:space="preserve">Workstation and DGX Environments — </w:t>
      </w:r>
      <w:r>
        <w:rPr>
          <w:rFonts w:ascii="Times New Roman" w:hAnsi="Times New Roman"/>
          <w:color w:val="334155"/>
          <w:sz w:val="24"/>
        </w:rPr>
        <w:t>Evaluated on NVIDIA DGX Spark GB10 with 130 GB Unified Memory, CUDA 13.0, and PyTorch 2.5 with bfloat16 accelerated matrix kernels and 4-bit NormalFloat tensor execution.</w:t>
      </w:r>
    </w:p>
    <w:p>
      <w:pPr>
        <w:spacing w:after="120" w:line="300" w:lineRule="auto"/>
        <w:jc w:val="both"/>
      </w:pPr>
      <w:r>
        <w:rPr>
          <w:rFonts w:ascii="Times New Roman" w:hAnsi="Times New Roman"/>
          <w:b/>
          <w:color w:val="0F172A"/>
          <w:sz w:val="24"/>
        </w:rPr>
        <w:t xml:space="preserve">On-Premise &amp; Local Studio Deployments — </w:t>
      </w:r>
      <w:r>
        <w:rPr>
          <w:rFonts w:ascii="Times New Roman" w:hAnsi="Times New Roman"/>
          <w:color w:val="334155"/>
          <w:sz w:val="24"/>
        </w:rPr>
        <w:t>Fully operable on local consumer workstations running Linux or Windows with offline 4-bit quantized GGUF/AWQ/BitsAndBytes weights and local Godot 4 headless binaries.</w:t>
      </w:r>
    </w:p>
    <w:p>
      <w:pPr>
        <w:spacing w:after="120" w:line="300" w:lineRule="auto"/>
        <w:jc w:val="both"/>
      </w:pPr>
      <w:r>
        <w:rPr>
          <w:rFonts w:ascii="Times New Roman" w:hAnsi="Times New Roman"/>
          <w:b/>
          <w:color w:val="0F172A"/>
          <w:sz w:val="24"/>
        </w:rPr>
        <w:t xml:space="preserve">Engine Standards Compliance — </w:t>
      </w:r>
      <w:r>
        <w:rPr>
          <w:rFonts w:ascii="Times New Roman" w:hAnsi="Times New Roman"/>
          <w:color w:val="334155"/>
          <w:sz w:val="24"/>
        </w:rPr>
        <w:t>Conforms strictly to official Godot Engine 4.x specifications, typed GDScript 2.0 language guidelines, .tscn declarative scene formats, and formal JSON action schemas.</w:t>
      </w:r>
    </w:p>
    <w:tbl>
      <w:tblPr>
        <w:tblW w:type="auto" w:w="0"/>
        <w:tblLayout w:type="fixed"/>
        <w:tblLook w:firstColumn="1" w:firstRow="1" w:lastColumn="0" w:lastRow="0" w:noHBand="0" w:noVBand="1" w:val="04A0"/>
      </w:tblPr>
      <w:tblGrid>
        <w:gridCol w:w="3010"/>
        <w:gridCol w:w="3010"/>
        <w:gridCol w:w="3010"/>
      </w:tblGrid>
      <w:tr>
        <w:tc>
          <w:tcPr>
            <w:tcW w:type="dxa" w:w="3010"/>
            <w:shd w:fill="1E293B"/>
            <w:tcBorders>
              <w:left w:val="single" w:sz="6" w:space="0" w:color="1E293B"/>
              <w:top w:val="single" w:sz="6" w:space="0" w:color="1E293B"/>
              <w:right w:val="single" w:sz="6" w:space="0" w:color="1E293B"/>
              <w:bottom w:val="single" w:sz="6" w:space="0" w:color="1E293B"/>
            </w:tcBorders>
            <w:tcMar>
              <w:top w:w="80" w:type="dxa"/>
              <w:left w:w="120" w:type="dxa"/>
              <w:bottom w:w="80" w:type="dxa"/>
              <w:right w:w="120" w:type="dxa"/>
            </w:tcMar>
          </w:tcPr>
          <w:p>
            <w:pPr>
              <w:spacing w:before="60" w:after="60"/>
            </w:pPr>
            <w:r>
              <w:rPr>
                <w:rFonts w:ascii="Times New Roman" w:hAnsi="Times New Roman"/>
                <w:b/>
                <w:color w:val="FFFFFF"/>
                <w:sz w:val="21"/>
              </w:rPr>
              <w:t>Layer / Subsystem</w:t>
            </w:r>
          </w:p>
        </w:tc>
        <w:tc>
          <w:tcPr>
            <w:tcW w:type="dxa" w:w="3010"/>
            <w:shd w:fill="1E293B"/>
            <w:tcBorders>
              <w:left w:val="single" w:sz="6" w:space="0" w:color="1E293B"/>
              <w:top w:val="single" w:sz="6" w:space="0" w:color="1E293B"/>
              <w:right w:val="single" w:sz="6" w:space="0" w:color="1E293B"/>
              <w:bottom w:val="single" w:sz="6" w:space="0" w:color="1E293B"/>
            </w:tcBorders>
            <w:tcMar>
              <w:top w:w="80" w:type="dxa"/>
              <w:left w:w="120" w:type="dxa"/>
              <w:bottom w:w="80" w:type="dxa"/>
              <w:right w:w="120" w:type="dxa"/>
            </w:tcMar>
          </w:tcPr>
          <w:p>
            <w:pPr>
              <w:spacing w:before="60" w:after="60"/>
            </w:pPr>
            <w:r>
              <w:rPr>
                <w:rFonts w:ascii="Times New Roman" w:hAnsi="Times New Roman"/>
                <w:b/>
                <w:color w:val="FFFFFF"/>
                <w:sz w:val="21"/>
              </w:rPr>
              <w:t>Technologies Deployed</w:t>
            </w:r>
          </w:p>
        </w:tc>
        <w:tc>
          <w:tcPr>
            <w:tcW w:type="dxa" w:w="3010"/>
            <w:shd w:fill="1E293B"/>
            <w:tcBorders>
              <w:left w:val="single" w:sz="6" w:space="0" w:color="1E293B"/>
              <w:top w:val="single" w:sz="6" w:space="0" w:color="1E293B"/>
              <w:right w:val="single" w:sz="6" w:space="0" w:color="1E293B"/>
              <w:bottom w:val="single" w:sz="6" w:space="0" w:color="1E293B"/>
            </w:tcBorders>
            <w:tcMar>
              <w:top w:w="80" w:type="dxa"/>
              <w:left w:w="120" w:type="dxa"/>
              <w:bottom w:w="80" w:type="dxa"/>
              <w:right w:w="120" w:type="dxa"/>
            </w:tcMar>
          </w:tcPr>
          <w:p>
            <w:pPr>
              <w:spacing w:before="60" w:after="60"/>
            </w:pPr>
            <w:r>
              <w:rPr>
                <w:rFonts w:ascii="Times New Roman" w:hAnsi="Times New Roman"/>
                <w:b/>
                <w:color w:val="FFFFFF"/>
                <w:sz w:val="21"/>
              </w:rPr>
              <w:t>Engineering Justification</w:t>
            </w:r>
          </w:p>
        </w:tc>
      </w:tr>
      <w:tr>
        <w:tc>
          <w:tcPr>
            <w:tcW w:type="dxa" w:w="3010"/>
            <w:shd w:fill="FFFFFF"/>
            <w:tcBorders>
              <w:left w:val="single" w:sz="6" w:space="0" w:color="1E293B"/>
              <w:top w:val="single" w:sz="6" w:space="0" w:color="1E293B"/>
              <w:right w:val="single" w:sz="6" w:space="0" w:color="1E293B"/>
              <w:bottom w:val="single" w:sz="6" w:space="0" w:color="1E293B"/>
            </w:tcBorders>
            <w:tcMar>
              <w:top w:w="60" w:type="dxa"/>
              <w:left w:w="100" w:type="dxa"/>
              <w:bottom w:w="60" w:type="dxa"/>
              <w:right w:w="100" w:type="dxa"/>
            </w:tcMar>
          </w:tcPr>
          <w:p>
            <w:pPr>
              <w:spacing w:before="40" w:after="40"/>
            </w:pPr>
            <w:r>
              <w:rPr>
                <w:rFonts w:ascii="Times New Roman" w:hAnsi="Times New Roman"/>
                <w:b/>
                <w:color w:val="0F172A"/>
                <w:sz w:val="20"/>
              </w:rPr>
              <w:t>Frontend Desktop IDE</w:t>
            </w:r>
          </w:p>
        </w:tc>
        <w:tc>
          <w:tcPr>
            <w:tcW w:type="dxa" w:w="3010"/>
            <w:shd w:fill="FFFFFF"/>
            <w:tcBorders>
              <w:left w:val="single" w:sz="6" w:space="0" w:color="1E293B"/>
              <w:top w:val="single" w:sz="6" w:space="0" w:color="1E293B"/>
              <w:right w:val="single" w:sz="6" w:space="0" w:color="1E293B"/>
              <w:bottom w:val="single" w:sz="6" w:space="0" w:color="1E293B"/>
            </w:tcBorders>
            <w:tcMar>
              <w:top w:w="60" w:type="dxa"/>
              <w:left w:w="100" w:type="dxa"/>
              <w:bottom w:w="60" w:type="dxa"/>
              <w:right w:w="100" w:type="dxa"/>
            </w:tcMar>
          </w:tcPr>
          <w:p>
            <w:pPr>
              <w:spacing w:before="40" w:after="40"/>
            </w:pPr>
            <w:r>
              <w:rPr>
                <w:rFonts w:ascii="Times New Roman" w:hAnsi="Times New Roman"/>
                <w:color w:val="334155"/>
                <w:sz w:val="20"/>
              </w:rPr>
              <w:t>Electron 28+, React 18, TypeScript 5.4, Vite, Tailwind CSS</w:t>
            </w:r>
          </w:p>
        </w:tc>
        <w:tc>
          <w:tcPr>
            <w:tcW w:type="dxa" w:w="3010"/>
            <w:shd w:fill="FFFFFF"/>
            <w:tcBorders>
              <w:left w:val="single" w:sz="6" w:space="0" w:color="1E293B"/>
              <w:top w:val="single" w:sz="6" w:space="0" w:color="1E293B"/>
              <w:right w:val="single" w:sz="6" w:space="0" w:color="1E293B"/>
              <w:bottom w:val="single" w:sz="6" w:space="0" w:color="1E293B"/>
            </w:tcBorders>
            <w:tcMar>
              <w:top w:w="60" w:type="dxa"/>
              <w:left w:w="100" w:type="dxa"/>
              <w:bottom w:w="60" w:type="dxa"/>
              <w:right w:w="100" w:type="dxa"/>
            </w:tcMar>
          </w:tcPr>
          <w:p>
            <w:pPr>
              <w:spacing w:before="40" w:after="40"/>
            </w:pPr>
            <w:r>
              <w:rPr>
                <w:rFonts w:ascii="Times New Roman" w:hAnsi="Times New Roman"/>
                <w:color w:val="334155"/>
                <w:sz w:val="20"/>
              </w:rPr>
              <w:t>Ultra-fast HMR, strict compile-time type safety, streaming SSE diff viewer, and modular UI state management.</w:t>
            </w:r>
          </w:p>
        </w:tc>
      </w:tr>
      <w:tr>
        <w:tc>
          <w:tcPr>
            <w:tcW w:type="dxa" w:w="3010"/>
            <w:shd w:fill="F8FAFC"/>
            <w:tcBorders>
              <w:left w:val="single" w:sz="6" w:space="0" w:color="1E293B"/>
              <w:top w:val="single" w:sz="6" w:space="0" w:color="1E293B"/>
              <w:right w:val="single" w:sz="6" w:space="0" w:color="1E293B"/>
              <w:bottom w:val="single" w:sz="6" w:space="0" w:color="1E293B"/>
            </w:tcBorders>
            <w:tcMar>
              <w:top w:w="60" w:type="dxa"/>
              <w:left w:w="100" w:type="dxa"/>
              <w:bottom w:w="60" w:type="dxa"/>
              <w:right w:w="100" w:type="dxa"/>
            </w:tcMar>
          </w:tcPr>
          <w:p>
            <w:pPr>
              <w:spacing w:before="40" w:after="40"/>
            </w:pPr>
            <w:r>
              <w:rPr>
                <w:rFonts w:ascii="Times New Roman" w:hAnsi="Times New Roman"/>
                <w:b/>
                <w:color w:val="0F172A"/>
                <w:sz w:val="20"/>
              </w:rPr>
              <w:t>In-Engine Godot Bridge</w:t>
            </w:r>
          </w:p>
        </w:tc>
        <w:tc>
          <w:tcPr>
            <w:tcW w:type="dxa" w:w="3010"/>
            <w:shd w:fill="F8FAFC"/>
            <w:tcBorders>
              <w:left w:val="single" w:sz="6" w:space="0" w:color="1E293B"/>
              <w:top w:val="single" w:sz="6" w:space="0" w:color="1E293B"/>
              <w:right w:val="single" w:sz="6" w:space="0" w:color="1E293B"/>
              <w:bottom w:val="single" w:sz="6" w:space="0" w:color="1E293B"/>
            </w:tcBorders>
            <w:tcMar>
              <w:top w:w="60" w:type="dxa"/>
              <w:left w:w="100" w:type="dxa"/>
              <w:bottom w:w="60" w:type="dxa"/>
              <w:right w:w="100" w:type="dxa"/>
            </w:tcMar>
          </w:tcPr>
          <w:p>
            <w:pPr>
              <w:spacing w:before="40" w:after="40"/>
            </w:pPr>
            <w:r>
              <w:rPr>
                <w:rFonts w:ascii="Times New Roman" w:hAnsi="Times New Roman"/>
                <w:color w:val="334155"/>
                <w:sz w:val="20"/>
              </w:rPr>
              <w:t>Godot 4 GDScript, EditorPlugin, HTTPClient, SSE Stream</w:t>
            </w:r>
          </w:p>
        </w:tc>
        <w:tc>
          <w:tcPr>
            <w:tcW w:type="dxa" w:w="3010"/>
            <w:shd w:fill="F8FAFC"/>
            <w:tcBorders>
              <w:left w:val="single" w:sz="6" w:space="0" w:color="1E293B"/>
              <w:top w:val="single" w:sz="6" w:space="0" w:color="1E293B"/>
              <w:right w:val="single" w:sz="6" w:space="0" w:color="1E293B"/>
              <w:bottom w:val="single" w:sz="6" w:space="0" w:color="1E293B"/>
            </w:tcBorders>
            <w:tcMar>
              <w:top w:w="60" w:type="dxa"/>
              <w:left w:w="100" w:type="dxa"/>
              <w:bottom w:w="60" w:type="dxa"/>
              <w:right w:w="100" w:type="dxa"/>
            </w:tcMar>
          </w:tcPr>
          <w:p>
            <w:pPr>
              <w:spacing w:before="40" w:after="40"/>
            </w:pPr>
            <w:r>
              <w:rPr>
                <w:rFonts w:ascii="Times New Roman" w:hAnsi="Times New Roman"/>
                <w:color w:val="334155"/>
                <w:sz w:val="20"/>
              </w:rPr>
              <w:t>Hardware-accelerated native editor integration, real-time node reflection, and instant in-engine scene reloading.</w:t>
            </w:r>
          </w:p>
        </w:tc>
      </w:tr>
      <w:tr>
        <w:tc>
          <w:tcPr>
            <w:tcW w:type="dxa" w:w="3010"/>
            <w:shd w:fill="FFFFFF"/>
            <w:tcBorders>
              <w:left w:val="single" w:sz="6" w:space="0" w:color="1E293B"/>
              <w:top w:val="single" w:sz="6" w:space="0" w:color="1E293B"/>
              <w:right w:val="single" w:sz="6" w:space="0" w:color="1E293B"/>
              <w:bottom w:val="single" w:sz="6" w:space="0" w:color="1E293B"/>
            </w:tcBorders>
            <w:tcMar>
              <w:top w:w="60" w:type="dxa"/>
              <w:left w:w="100" w:type="dxa"/>
              <w:bottom w:w="60" w:type="dxa"/>
              <w:right w:w="100" w:type="dxa"/>
            </w:tcMar>
          </w:tcPr>
          <w:p>
            <w:pPr>
              <w:spacing w:before="40" w:after="40"/>
            </w:pPr>
            <w:r>
              <w:rPr>
                <w:rFonts w:ascii="Times New Roman" w:hAnsi="Times New Roman"/>
                <w:b/>
                <w:color w:val="0F172A"/>
                <w:sz w:val="20"/>
              </w:rPr>
              <w:t>Cloud API and Orchestrator</w:t>
            </w:r>
          </w:p>
        </w:tc>
        <w:tc>
          <w:tcPr>
            <w:tcW w:type="dxa" w:w="3010"/>
            <w:shd w:fill="FFFFFF"/>
            <w:tcBorders>
              <w:left w:val="single" w:sz="6" w:space="0" w:color="1E293B"/>
              <w:top w:val="single" w:sz="6" w:space="0" w:color="1E293B"/>
              <w:right w:val="single" w:sz="6" w:space="0" w:color="1E293B"/>
              <w:bottom w:val="single" w:sz="6" w:space="0" w:color="1E293B"/>
            </w:tcBorders>
            <w:tcMar>
              <w:top w:w="60" w:type="dxa"/>
              <w:left w:w="100" w:type="dxa"/>
              <w:bottom w:w="60" w:type="dxa"/>
              <w:right w:w="100" w:type="dxa"/>
            </w:tcMar>
          </w:tcPr>
          <w:p>
            <w:pPr>
              <w:spacing w:before="40" w:after="40"/>
            </w:pPr>
            <w:r>
              <w:rPr>
                <w:rFonts w:ascii="Times New Roman" w:hAnsi="Times New Roman"/>
                <w:color w:val="334155"/>
                <w:sz w:val="20"/>
              </w:rPr>
              <w:t>Python 3.10+, FastAPI, Uvicorn, AsyncIO, Pydantic</w:t>
            </w:r>
          </w:p>
        </w:tc>
        <w:tc>
          <w:tcPr>
            <w:tcW w:type="dxa" w:w="3010"/>
            <w:shd w:fill="FFFFFF"/>
            <w:tcBorders>
              <w:left w:val="single" w:sz="6" w:space="0" w:color="1E293B"/>
              <w:top w:val="single" w:sz="6" w:space="0" w:color="1E293B"/>
              <w:right w:val="single" w:sz="6" w:space="0" w:color="1E293B"/>
              <w:bottom w:val="single" w:sz="6" w:space="0" w:color="1E293B"/>
            </w:tcBorders>
            <w:tcMar>
              <w:top w:w="60" w:type="dxa"/>
              <w:left w:w="100" w:type="dxa"/>
              <w:bottom w:w="60" w:type="dxa"/>
              <w:right w:w="100" w:type="dxa"/>
            </w:tcMar>
          </w:tcPr>
          <w:p>
            <w:pPr>
              <w:spacing w:before="40" w:after="40"/>
            </w:pPr>
            <w:r>
              <w:rPr>
                <w:rFonts w:ascii="Times New Roman" w:hAnsi="Times New Roman"/>
                <w:color w:val="334155"/>
                <w:sz w:val="20"/>
              </w:rPr>
              <w:t>Asynchronous non-blocking architecture multiplexing heavy spatial computation, AI inference jobs, and telemetry polling.</w:t>
            </w:r>
          </w:p>
        </w:tc>
      </w:tr>
      <w:tr>
        <w:tc>
          <w:tcPr>
            <w:tcW w:type="dxa" w:w="3010"/>
            <w:shd w:fill="F8FAFC"/>
            <w:tcBorders>
              <w:left w:val="single" w:sz="6" w:space="0" w:color="1E293B"/>
              <w:top w:val="single" w:sz="6" w:space="0" w:color="1E293B"/>
              <w:right w:val="single" w:sz="6" w:space="0" w:color="1E293B"/>
              <w:bottom w:val="single" w:sz="6" w:space="0" w:color="1E293B"/>
            </w:tcBorders>
            <w:tcMar>
              <w:top w:w="60" w:type="dxa"/>
              <w:left w:w="100" w:type="dxa"/>
              <w:bottom w:w="60" w:type="dxa"/>
              <w:right w:w="100" w:type="dxa"/>
            </w:tcMar>
          </w:tcPr>
          <w:p>
            <w:pPr>
              <w:spacing w:before="40" w:after="40"/>
            </w:pPr>
            <w:r>
              <w:rPr>
                <w:rFonts w:ascii="Times New Roman" w:hAnsi="Times New Roman"/>
                <w:b/>
                <w:color w:val="0F172A"/>
                <w:sz w:val="20"/>
              </w:rPr>
              <w:t>Neural Inference &amp; Adapter</w:t>
            </w:r>
          </w:p>
        </w:tc>
        <w:tc>
          <w:tcPr>
            <w:tcW w:type="dxa" w:w="3010"/>
            <w:shd w:fill="F8FAFC"/>
            <w:tcBorders>
              <w:left w:val="single" w:sz="6" w:space="0" w:color="1E293B"/>
              <w:top w:val="single" w:sz="6" w:space="0" w:color="1E293B"/>
              <w:right w:val="single" w:sz="6" w:space="0" w:color="1E293B"/>
              <w:bottom w:val="single" w:sz="6" w:space="0" w:color="1E293B"/>
            </w:tcBorders>
            <w:tcMar>
              <w:top w:w="60" w:type="dxa"/>
              <w:left w:w="100" w:type="dxa"/>
              <w:bottom w:w="60" w:type="dxa"/>
              <w:right w:w="100" w:type="dxa"/>
            </w:tcMar>
          </w:tcPr>
          <w:p>
            <w:pPr>
              <w:spacing w:before="40" w:after="40"/>
            </w:pPr>
            <w:r>
              <w:rPr>
                <w:rFonts w:ascii="Times New Roman" w:hAnsi="Times New Roman"/>
                <w:color w:val="334155"/>
                <w:sz w:val="20"/>
              </w:rPr>
              <w:t>Qwen2.5-Coder-7B-Instruct, PyTorch, PEFT LoRA, BitsAndBytes</w:t>
            </w:r>
          </w:p>
        </w:tc>
        <w:tc>
          <w:tcPr>
            <w:tcW w:type="dxa" w:w="3010"/>
            <w:shd w:fill="F8FAFC"/>
            <w:tcBorders>
              <w:left w:val="single" w:sz="6" w:space="0" w:color="1E293B"/>
              <w:top w:val="single" w:sz="6" w:space="0" w:color="1E293B"/>
              <w:right w:val="single" w:sz="6" w:space="0" w:color="1E293B"/>
              <w:bottom w:val="single" w:sz="6" w:space="0" w:color="1E293B"/>
            </w:tcBorders>
            <w:tcMar>
              <w:top w:w="60" w:type="dxa"/>
              <w:left w:w="100" w:type="dxa"/>
              <w:bottom w:w="60" w:type="dxa"/>
              <w:right w:w="100" w:type="dxa"/>
            </w:tcMar>
          </w:tcPr>
          <w:p>
            <w:pPr>
              <w:spacing w:before="40" w:after="40"/>
            </w:pPr>
            <w:r>
              <w:rPr>
                <w:rFonts w:ascii="Times New Roman" w:hAnsi="Times New Roman"/>
                <w:color w:val="334155"/>
                <w:sz w:val="20"/>
              </w:rPr>
              <w:t>Fine-tuned neural code generation tailored to Godot 4 APIs, running under 6GB VRAM on consumer GPUs.</w:t>
            </w:r>
          </w:p>
        </w:tc>
      </w:tr>
      <w:tr>
        <w:tc>
          <w:tcPr>
            <w:tcW w:type="dxa" w:w="3010"/>
            <w:shd w:fill="FFFFFF"/>
            <w:tcBorders>
              <w:left w:val="single" w:sz="6" w:space="0" w:color="1E293B"/>
              <w:top w:val="single" w:sz="6" w:space="0" w:color="1E293B"/>
              <w:right w:val="single" w:sz="6" w:space="0" w:color="1E293B"/>
              <w:bottom w:val="single" w:sz="6" w:space="0" w:color="1E293B"/>
            </w:tcBorders>
            <w:tcMar>
              <w:top w:w="60" w:type="dxa"/>
              <w:left w:w="100" w:type="dxa"/>
              <w:bottom w:w="60" w:type="dxa"/>
              <w:right w:w="100" w:type="dxa"/>
            </w:tcMar>
          </w:tcPr>
          <w:p>
            <w:pPr>
              <w:spacing w:before="40" w:after="40"/>
            </w:pPr>
            <w:r>
              <w:rPr>
                <w:rFonts w:ascii="Times New Roman" w:hAnsi="Times New Roman"/>
                <w:b/>
                <w:color w:val="0F172A"/>
                <w:sz w:val="20"/>
              </w:rPr>
              <w:t>Engine Validation Cage</w:t>
            </w:r>
          </w:p>
        </w:tc>
        <w:tc>
          <w:tcPr>
            <w:tcW w:type="dxa" w:w="3010"/>
            <w:shd w:fill="FFFFFF"/>
            <w:tcBorders>
              <w:left w:val="single" w:sz="6" w:space="0" w:color="1E293B"/>
              <w:top w:val="single" w:sz="6" w:space="0" w:color="1E293B"/>
              <w:right w:val="single" w:sz="6" w:space="0" w:color="1E293B"/>
              <w:bottom w:val="single" w:sz="6" w:space="0" w:color="1E293B"/>
            </w:tcBorders>
            <w:tcMar>
              <w:top w:w="60" w:type="dxa"/>
              <w:left w:w="100" w:type="dxa"/>
              <w:bottom w:w="60" w:type="dxa"/>
              <w:right w:w="100" w:type="dxa"/>
            </w:tcMar>
          </w:tcPr>
          <w:p>
            <w:pPr>
              <w:spacing w:before="40" w:after="40"/>
            </w:pPr>
            <w:r>
              <w:rPr>
                <w:rFonts w:ascii="Times New Roman" w:hAnsi="Times New Roman"/>
                <w:color w:val="334155"/>
                <w:sz w:val="20"/>
              </w:rPr>
              <w:t>Godot 4 Headless Binary (--headless --check-only), NetworkX</w:t>
            </w:r>
          </w:p>
        </w:tc>
        <w:tc>
          <w:tcPr>
            <w:tcW w:type="dxa" w:w="3010"/>
            <w:shd w:fill="FFFFFF"/>
            <w:tcBorders>
              <w:left w:val="single" w:sz="6" w:space="0" w:color="1E293B"/>
              <w:top w:val="single" w:sz="6" w:space="0" w:color="1E293B"/>
              <w:right w:val="single" w:sz="6" w:space="0" w:color="1E293B"/>
              <w:bottom w:val="single" w:sz="6" w:space="0" w:color="1E293B"/>
            </w:tcBorders>
            <w:tcMar>
              <w:top w:w="60" w:type="dxa"/>
              <w:left w:w="100" w:type="dxa"/>
              <w:bottom w:w="60" w:type="dxa"/>
              <w:right w:w="100" w:type="dxa"/>
            </w:tcMar>
          </w:tcPr>
          <w:p>
            <w:pPr>
              <w:spacing w:before="40" w:after="40"/>
            </w:pPr>
            <w:r>
              <w:rPr>
                <w:rFonts w:ascii="Times New Roman" w:hAnsi="Times New Roman"/>
                <w:color w:val="334155"/>
                <w:sz w:val="20"/>
              </w:rPr>
              <w:t>Ground-truth compiler verification capturing exact parse diagnostics without graphics rendering overhead.</w:t>
            </w:r>
          </w:p>
        </w:tc>
      </w:tr>
      <w:tr>
        <w:tc>
          <w:tcPr>
            <w:tcW w:type="dxa" w:w="3010"/>
            <w:shd w:fill="F8FAFC"/>
            <w:tcBorders>
              <w:left w:val="single" w:sz="6" w:space="0" w:color="1E293B"/>
              <w:top w:val="single" w:sz="6" w:space="0" w:color="1E293B"/>
              <w:right w:val="single" w:sz="6" w:space="0" w:color="1E293B"/>
              <w:bottom w:val="single" w:sz="6" w:space="0" w:color="1E293B"/>
            </w:tcBorders>
            <w:tcMar>
              <w:top w:w="60" w:type="dxa"/>
              <w:left w:w="100" w:type="dxa"/>
              <w:bottom w:w="60" w:type="dxa"/>
              <w:right w:w="100" w:type="dxa"/>
            </w:tcMar>
          </w:tcPr>
          <w:p>
            <w:pPr>
              <w:spacing w:before="40" w:after="40"/>
            </w:pPr>
            <w:r>
              <w:rPr>
                <w:rFonts w:ascii="Times New Roman" w:hAnsi="Times New Roman"/>
                <w:b/>
                <w:color w:val="0F172A"/>
                <w:sz w:val="20"/>
              </w:rPr>
              <w:t>Task Planner &amp; Diff Engine</w:t>
            </w:r>
          </w:p>
        </w:tc>
        <w:tc>
          <w:tcPr>
            <w:tcW w:type="dxa" w:w="3010"/>
            <w:shd w:fill="F8FAFC"/>
            <w:tcBorders>
              <w:left w:val="single" w:sz="6" w:space="0" w:color="1E293B"/>
              <w:top w:val="single" w:sz="6" w:space="0" w:color="1E293B"/>
              <w:right w:val="single" w:sz="6" w:space="0" w:color="1E293B"/>
              <w:bottom w:val="single" w:sz="6" w:space="0" w:color="1E293B"/>
            </w:tcBorders>
            <w:tcMar>
              <w:top w:w="60" w:type="dxa"/>
              <w:left w:w="100" w:type="dxa"/>
              <w:bottom w:w="60" w:type="dxa"/>
              <w:right w:w="100" w:type="dxa"/>
            </w:tcMar>
          </w:tcPr>
          <w:p>
            <w:pPr>
              <w:spacing w:before="40" w:after="40"/>
            </w:pPr>
            <w:r>
              <w:rPr>
                <w:rFonts w:ascii="Times New Roman" w:hAnsi="Times New Roman"/>
                <w:color w:val="334155"/>
                <w:sz w:val="20"/>
              </w:rPr>
              <w:t>Python AST, NetworkX, Difflib, JSONSchema</w:t>
            </w:r>
          </w:p>
        </w:tc>
        <w:tc>
          <w:tcPr>
            <w:tcW w:type="dxa" w:w="3010"/>
            <w:shd w:fill="F8FAFC"/>
            <w:tcBorders>
              <w:left w:val="single" w:sz="6" w:space="0" w:color="1E293B"/>
              <w:top w:val="single" w:sz="6" w:space="0" w:color="1E293B"/>
              <w:right w:val="single" w:sz="6" w:space="0" w:color="1E293B"/>
              <w:bottom w:val="single" w:sz="6" w:space="0" w:color="1E293B"/>
            </w:tcBorders>
            <w:tcMar>
              <w:top w:w="60" w:type="dxa"/>
              <w:left w:w="100" w:type="dxa"/>
              <w:bottom w:w="60" w:type="dxa"/>
              <w:right w:w="100" w:type="dxa"/>
            </w:tcMar>
          </w:tcPr>
          <w:p>
            <w:pPr>
              <w:spacing w:before="40" w:after="40"/>
            </w:pPr>
            <w:r>
              <w:rPr>
                <w:rFonts w:ascii="Times New Roman" w:hAnsi="Times New Roman"/>
                <w:color w:val="334155"/>
                <w:sz w:val="20"/>
              </w:rPr>
              <w:t>Topological dependency planning, AST scene construction, bounded repair loop, and atomic diff rollback ledger.</w:t>
            </w:r>
          </w:p>
        </w:tc>
      </w:tr>
    </w:tbl>
    <w:p>
      <w:pPr>
        <w:keepNext/>
        <w:spacing w:before="160" w:after="80"/>
      </w:pPr>
      <w:r>
        <w:rPr>
          <w:rFonts w:ascii="Times New Roman" w:hAnsi="Times New Roman"/>
          <w:b/>
          <w:color w:val="0F172A"/>
          <w:sz w:val="28"/>
        </w:rPr>
        <w:t>4. Results and Benchmarks</w:t>
      </w:r>
    </w:p>
    <w:p>
      <w:pPr>
        <w:spacing w:after="120" w:line="300" w:lineRule="auto"/>
        <w:jc w:val="both"/>
      </w:pPr>
      <w:r>
        <w:rPr>
          <w:rFonts w:ascii="Times New Roman" w:hAnsi="Times New Roman"/>
          <w:color w:val="334155"/>
          <w:sz w:val="24"/>
        </w:rPr>
        <w:t>Empirical performance measurements collected across simulated high-density game development workloads and real GPU inference on NVIDIA DGX Spark GB10 demonstrate that GODOT-LOCAL-AI meets or exceeds all certified targets:</w:t>
      </w:r>
    </w:p>
    <w:tbl>
      <w:tblPr>
        <w:tblW w:type="auto" w:w="0"/>
        <w:tblLayout w:type="fixed"/>
        <w:tblLook w:firstColumn="1" w:firstRow="1" w:lastColumn="0" w:lastRow="0" w:noHBand="0" w:noVBand="1" w:val="04A0"/>
      </w:tblPr>
      <w:tblGrid>
        <w:gridCol w:w="3010"/>
        <w:gridCol w:w="3010"/>
        <w:gridCol w:w="3010"/>
      </w:tblGrid>
      <w:tr>
        <w:tc>
          <w:tcPr>
            <w:tcW w:type="dxa" w:w="3010"/>
            <w:shd w:fill="0E7490"/>
            <w:tcBorders>
              <w:left w:val="single" w:sz="6" w:space="0" w:color="0E7490"/>
              <w:top w:val="single" w:sz="6" w:space="0" w:color="0E7490"/>
              <w:right w:val="single" w:sz="6" w:space="0" w:color="0E7490"/>
              <w:bottom w:val="single" w:sz="6" w:space="0" w:color="0E7490"/>
            </w:tcBorders>
            <w:tcMar>
              <w:top w:w="80" w:type="dxa"/>
              <w:left w:w="120" w:type="dxa"/>
              <w:bottom w:w="80" w:type="dxa"/>
              <w:right w:w="120" w:type="dxa"/>
            </w:tcMar>
          </w:tcPr>
          <w:p>
            <w:pPr>
              <w:spacing w:before="60" w:after="60"/>
            </w:pPr>
            <w:r>
              <w:rPr>
                <w:rFonts w:ascii="Times New Roman" w:hAnsi="Times New Roman"/>
                <w:b/>
                <w:color w:val="FFFFFF"/>
                <w:sz w:val="21"/>
              </w:rPr>
              <w:t>Measured Benchmark Metric</w:t>
            </w:r>
          </w:p>
        </w:tc>
        <w:tc>
          <w:tcPr>
            <w:tcW w:type="dxa" w:w="3010"/>
            <w:shd w:fill="0E7490"/>
            <w:tcBorders>
              <w:left w:val="single" w:sz="6" w:space="0" w:color="0E7490"/>
              <w:top w:val="single" w:sz="6" w:space="0" w:color="0E7490"/>
              <w:right w:val="single" w:sz="6" w:space="0" w:color="0E7490"/>
              <w:bottom w:val="single" w:sz="6" w:space="0" w:color="0E7490"/>
            </w:tcBorders>
            <w:tcMar>
              <w:top w:w="80" w:type="dxa"/>
              <w:left w:w="120" w:type="dxa"/>
              <w:bottom w:w="80" w:type="dxa"/>
              <w:right w:w="120" w:type="dxa"/>
            </w:tcMar>
          </w:tcPr>
          <w:p>
            <w:pPr>
              <w:spacing w:before="60" w:after="60"/>
            </w:pPr>
            <w:r>
              <w:rPr>
                <w:rFonts w:ascii="Times New Roman" w:hAnsi="Times New Roman"/>
                <w:b/>
                <w:color w:val="FFFFFF"/>
                <w:sz w:val="21"/>
              </w:rPr>
              <w:t>Empirical System Result</w:t>
            </w:r>
          </w:p>
        </w:tc>
        <w:tc>
          <w:tcPr>
            <w:tcW w:type="dxa" w:w="3010"/>
            <w:shd w:fill="0E7490"/>
            <w:tcBorders>
              <w:left w:val="single" w:sz="6" w:space="0" w:color="0E7490"/>
              <w:top w:val="single" w:sz="6" w:space="0" w:color="0E7490"/>
              <w:right w:val="single" w:sz="6" w:space="0" w:color="0E7490"/>
              <w:bottom w:val="single" w:sz="6" w:space="0" w:color="0E7490"/>
            </w:tcBorders>
            <w:tcMar>
              <w:top w:w="80" w:type="dxa"/>
              <w:left w:w="120" w:type="dxa"/>
              <w:bottom w:w="80" w:type="dxa"/>
              <w:right w:w="120" w:type="dxa"/>
            </w:tcMar>
          </w:tcPr>
          <w:p>
            <w:pPr>
              <w:spacing w:before="60" w:after="60"/>
            </w:pPr>
            <w:r>
              <w:rPr>
                <w:rFonts w:ascii="Times New Roman" w:hAnsi="Times New Roman"/>
                <w:b/>
                <w:color w:val="FFFFFF"/>
                <w:sz w:val="21"/>
              </w:rPr>
              <w:t>Certified Safety Limit</w:t>
            </w:r>
          </w:p>
        </w:tc>
      </w:tr>
      <w:tr>
        <w:tc>
          <w:tcPr>
            <w:tcW w:type="dxa" w:w="3010"/>
            <w:shd w:fill="FFFFFF"/>
            <w:tcBorders>
              <w:left w:val="single" w:sz="6" w:space="0" w:color="0E7490"/>
              <w:top w:val="single" w:sz="6" w:space="0" w:color="0E7490"/>
              <w:right w:val="single" w:sz="6" w:space="0" w:color="0E7490"/>
              <w:bottom w:val="single" w:sz="6" w:space="0" w:color="0E7490"/>
            </w:tcBorders>
            <w:tcMar>
              <w:top w:w="60" w:type="dxa"/>
              <w:left w:w="100" w:type="dxa"/>
              <w:bottom w:w="60" w:type="dxa"/>
              <w:right w:w="100" w:type="dxa"/>
            </w:tcMar>
          </w:tcPr>
          <w:p>
            <w:pPr>
              <w:spacing w:before="40" w:after="40"/>
            </w:pPr>
            <w:r>
              <w:rPr>
                <w:rFonts w:ascii="Times New Roman" w:hAnsi="Times New Roman"/>
                <w:b/>
                <w:color w:val="0F172A"/>
                <w:sz w:val="20"/>
              </w:rPr>
              <w:t>2D Kinematic Controller Mechanics</w:t>
            </w:r>
          </w:p>
        </w:tc>
        <w:tc>
          <w:tcPr>
            <w:tcW w:type="dxa" w:w="3010"/>
            <w:shd w:fill="FFFFFF"/>
            <w:tcBorders>
              <w:left w:val="single" w:sz="6" w:space="0" w:color="0E7490"/>
              <w:top w:val="single" w:sz="6" w:space="0" w:color="0E7490"/>
              <w:right w:val="single" w:sz="6" w:space="0" w:color="0E7490"/>
              <w:bottom w:val="single" w:sz="6" w:space="0" w:color="0E7490"/>
            </w:tcBorders>
            <w:tcMar>
              <w:top w:w="60" w:type="dxa"/>
              <w:left w:w="100" w:type="dxa"/>
              <w:bottom w:w="60" w:type="dxa"/>
              <w:right w:w="100" w:type="dxa"/>
            </w:tcMar>
          </w:tcPr>
          <w:p>
            <w:pPr>
              <w:spacing w:before="40" w:after="40"/>
            </w:pPr>
            <w:r>
              <w:rPr>
                <w:rFonts w:ascii="Times New Roman" w:hAnsi="Times New Roman"/>
                <w:b/>
                <w:color w:val="0891B2"/>
                <w:sz w:val="20"/>
              </w:rPr>
              <w:t>100.0% (100/100)</w:t>
            </w:r>
          </w:p>
        </w:tc>
        <w:tc>
          <w:tcPr>
            <w:tcW w:type="dxa" w:w="3010"/>
            <w:shd w:fill="FFFFFF"/>
            <w:tcBorders>
              <w:left w:val="single" w:sz="6" w:space="0" w:color="0E7490"/>
              <w:top w:val="single" w:sz="6" w:space="0" w:color="0E7490"/>
              <w:right w:val="single" w:sz="6" w:space="0" w:color="0E7490"/>
              <w:bottom w:val="single" w:sz="6" w:space="0" w:color="0E7490"/>
            </w:tcBorders>
            <w:tcMar>
              <w:top w:w="60" w:type="dxa"/>
              <w:left w:w="100" w:type="dxa"/>
              <w:bottom w:w="60" w:type="dxa"/>
              <w:right w:w="100" w:type="dxa"/>
            </w:tcMar>
          </w:tcPr>
          <w:p>
            <w:pPr>
              <w:spacing w:before="40" w:after="40"/>
            </w:pPr>
            <w:r>
              <w:rPr>
                <w:rFonts w:ascii="Times New Roman" w:hAnsi="Times New Roman"/>
                <w:color w:val="334155"/>
                <w:sz w:val="20"/>
              </w:rPr>
              <w:t>&gt; 80.0% (Production Standard)</w:t>
            </w:r>
          </w:p>
        </w:tc>
      </w:tr>
      <w:tr>
        <w:tc>
          <w:tcPr>
            <w:tcW w:type="dxa" w:w="3010"/>
            <w:shd w:fill="F8FAFC"/>
            <w:tcBorders>
              <w:left w:val="single" w:sz="6" w:space="0" w:color="0E7490"/>
              <w:top w:val="single" w:sz="6" w:space="0" w:color="0E7490"/>
              <w:right w:val="single" w:sz="6" w:space="0" w:color="0E7490"/>
              <w:bottom w:val="single" w:sz="6" w:space="0" w:color="0E7490"/>
            </w:tcBorders>
            <w:tcMar>
              <w:top w:w="60" w:type="dxa"/>
              <w:left w:w="100" w:type="dxa"/>
              <w:bottom w:w="60" w:type="dxa"/>
              <w:right w:w="100" w:type="dxa"/>
            </w:tcMar>
          </w:tcPr>
          <w:p>
            <w:pPr>
              <w:spacing w:before="40" w:after="40"/>
            </w:pPr>
            <w:r>
              <w:rPr>
                <w:rFonts w:ascii="Times New Roman" w:hAnsi="Times New Roman"/>
                <w:b/>
                <w:color w:val="0F172A"/>
                <w:sz w:val="20"/>
              </w:rPr>
              <w:t>Autonomous Action JSON Compliance</w:t>
            </w:r>
          </w:p>
        </w:tc>
        <w:tc>
          <w:tcPr>
            <w:tcW w:type="dxa" w:w="3010"/>
            <w:shd w:fill="F8FAFC"/>
            <w:tcBorders>
              <w:left w:val="single" w:sz="6" w:space="0" w:color="0E7490"/>
              <w:top w:val="single" w:sz="6" w:space="0" w:color="0E7490"/>
              <w:right w:val="single" w:sz="6" w:space="0" w:color="0E7490"/>
              <w:bottom w:val="single" w:sz="6" w:space="0" w:color="0E7490"/>
            </w:tcBorders>
            <w:tcMar>
              <w:top w:w="60" w:type="dxa"/>
              <w:left w:w="100" w:type="dxa"/>
              <w:bottom w:w="60" w:type="dxa"/>
              <w:right w:w="100" w:type="dxa"/>
            </w:tcMar>
          </w:tcPr>
          <w:p>
            <w:pPr>
              <w:spacing w:before="40" w:after="40"/>
            </w:pPr>
            <w:r>
              <w:rPr>
                <w:rFonts w:ascii="Times New Roman" w:hAnsi="Times New Roman"/>
                <w:b/>
                <w:color w:val="0891B2"/>
                <w:sz w:val="20"/>
              </w:rPr>
              <w:t>100.0% (100/100)</w:t>
            </w:r>
          </w:p>
        </w:tc>
        <w:tc>
          <w:tcPr>
            <w:tcW w:type="dxa" w:w="3010"/>
            <w:shd w:fill="F8FAFC"/>
            <w:tcBorders>
              <w:left w:val="single" w:sz="6" w:space="0" w:color="0E7490"/>
              <w:top w:val="single" w:sz="6" w:space="0" w:color="0E7490"/>
              <w:right w:val="single" w:sz="6" w:space="0" w:color="0E7490"/>
              <w:bottom w:val="single" w:sz="6" w:space="0" w:color="0E7490"/>
            </w:tcBorders>
            <w:tcMar>
              <w:top w:w="60" w:type="dxa"/>
              <w:left w:w="100" w:type="dxa"/>
              <w:bottom w:w="60" w:type="dxa"/>
              <w:right w:w="100" w:type="dxa"/>
            </w:tcMar>
          </w:tcPr>
          <w:p>
            <w:pPr>
              <w:spacing w:before="40" w:after="40"/>
            </w:pPr>
            <w:r>
              <w:rPr>
                <w:rFonts w:ascii="Times New Roman" w:hAnsi="Times New Roman"/>
                <w:color w:val="334155"/>
                <w:sz w:val="20"/>
              </w:rPr>
              <w:t>&gt; 85.0% (Zero Schema Drift)</w:t>
            </w:r>
          </w:p>
        </w:tc>
      </w:tr>
      <w:tr>
        <w:tc>
          <w:tcPr>
            <w:tcW w:type="dxa" w:w="3010"/>
            <w:shd w:fill="FFFFFF"/>
            <w:tcBorders>
              <w:left w:val="single" w:sz="6" w:space="0" w:color="0E7490"/>
              <w:top w:val="single" w:sz="6" w:space="0" w:color="0E7490"/>
              <w:right w:val="single" w:sz="6" w:space="0" w:color="0E7490"/>
              <w:bottom w:val="single" w:sz="6" w:space="0" w:color="0E7490"/>
            </w:tcBorders>
            <w:tcMar>
              <w:top w:w="60" w:type="dxa"/>
              <w:left w:w="100" w:type="dxa"/>
              <w:bottom w:w="60" w:type="dxa"/>
              <w:right w:w="100" w:type="dxa"/>
            </w:tcMar>
          </w:tcPr>
          <w:p>
            <w:pPr>
              <w:spacing w:before="40" w:after="40"/>
            </w:pPr>
            <w:r>
              <w:rPr>
                <w:rFonts w:ascii="Times New Roman" w:hAnsi="Times New Roman"/>
                <w:b/>
                <w:color w:val="0F172A"/>
                <w:sz w:val="20"/>
              </w:rPr>
              <w:t>Godot 4 API Awareness &amp; Callables</w:t>
            </w:r>
          </w:p>
        </w:tc>
        <w:tc>
          <w:tcPr>
            <w:tcW w:type="dxa" w:w="3010"/>
            <w:shd w:fill="FFFFFF"/>
            <w:tcBorders>
              <w:left w:val="single" w:sz="6" w:space="0" w:color="0E7490"/>
              <w:top w:val="single" w:sz="6" w:space="0" w:color="0E7490"/>
              <w:right w:val="single" w:sz="6" w:space="0" w:color="0E7490"/>
              <w:bottom w:val="single" w:sz="6" w:space="0" w:color="0E7490"/>
            </w:tcBorders>
            <w:tcMar>
              <w:top w:w="60" w:type="dxa"/>
              <w:left w:w="100" w:type="dxa"/>
              <w:bottom w:w="60" w:type="dxa"/>
              <w:right w:w="100" w:type="dxa"/>
            </w:tcMar>
          </w:tcPr>
          <w:p>
            <w:pPr>
              <w:spacing w:before="40" w:after="40"/>
            </w:pPr>
            <w:r>
              <w:rPr>
                <w:rFonts w:ascii="Times New Roman" w:hAnsi="Times New Roman"/>
                <w:b/>
                <w:color w:val="0891B2"/>
                <w:sz w:val="20"/>
              </w:rPr>
              <w:t>85.0% (85/100)</w:t>
            </w:r>
          </w:p>
        </w:tc>
        <w:tc>
          <w:tcPr>
            <w:tcW w:type="dxa" w:w="3010"/>
            <w:shd w:fill="FFFFFF"/>
            <w:tcBorders>
              <w:left w:val="single" w:sz="6" w:space="0" w:color="0E7490"/>
              <w:top w:val="single" w:sz="6" w:space="0" w:color="0E7490"/>
              <w:right w:val="single" w:sz="6" w:space="0" w:color="0E7490"/>
              <w:bottom w:val="single" w:sz="6" w:space="0" w:color="0E7490"/>
            </w:tcBorders>
            <w:tcMar>
              <w:top w:w="60" w:type="dxa"/>
              <w:left w:w="100" w:type="dxa"/>
              <w:bottom w:w="60" w:type="dxa"/>
              <w:right w:w="100" w:type="dxa"/>
            </w:tcMar>
          </w:tcPr>
          <w:p>
            <w:pPr>
              <w:spacing w:before="40" w:after="40"/>
            </w:pPr>
            <w:r>
              <w:rPr>
                <w:rFonts w:ascii="Times New Roman" w:hAnsi="Times New Roman"/>
                <w:color w:val="334155"/>
                <w:sz w:val="20"/>
              </w:rPr>
              <w:t>&gt; 80.0% (API Standard)</w:t>
            </w:r>
          </w:p>
        </w:tc>
      </w:tr>
      <w:tr>
        <w:tc>
          <w:tcPr>
            <w:tcW w:type="dxa" w:w="3010"/>
            <w:shd w:fill="F8FAFC"/>
            <w:tcBorders>
              <w:left w:val="single" w:sz="6" w:space="0" w:color="0E7490"/>
              <w:top w:val="single" w:sz="6" w:space="0" w:color="0E7490"/>
              <w:right w:val="single" w:sz="6" w:space="0" w:color="0E7490"/>
              <w:bottom w:val="single" w:sz="6" w:space="0" w:color="0E7490"/>
            </w:tcBorders>
            <w:tcMar>
              <w:top w:w="60" w:type="dxa"/>
              <w:left w:w="100" w:type="dxa"/>
              <w:bottom w:w="60" w:type="dxa"/>
              <w:right w:w="100" w:type="dxa"/>
            </w:tcMar>
          </w:tcPr>
          <w:p>
            <w:pPr>
              <w:spacing w:before="40" w:after="40"/>
            </w:pPr>
            <w:r>
              <w:rPr>
                <w:rFonts w:ascii="Times New Roman" w:hAnsi="Times New Roman"/>
                <w:b/>
                <w:color w:val="0F172A"/>
                <w:sz w:val="20"/>
              </w:rPr>
              <w:t>Shield &amp; Powerup State Logic</w:t>
            </w:r>
          </w:p>
        </w:tc>
        <w:tc>
          <w:tcPr>
            <w:tcW w:type="dxa" w:w="3010"/>
            <w:shd w:fill="F8FAFC"/>
            <w:tcBorders>
              <w:left w:val="single" w:sz="6" w:space="0" w:color="0E7490"/>
              <w:top w:val="single" w:sz="6" w:space="0" w:color="0E7490"/>
              <w:right w:val="single" w:sz="6" w:space="0" w:color="0E7490"/>
              <w:bottom w:val="single" w:sz="6" w:space="0" w:color="0E7490"/>
            </w:tcBorders>
            <w:tcMar>
              <w:top w:w="60" w:type="dxa"/>
              <w:left w:w="100" w:type="dxa"/>
              <w:bottom w:w="60" w:type="dxa"/>
              <w:right w:w="100" w:type="dxa"/>
            </w:tcMar>
          </w:tcPr>
          <w:p>
            <w:pPr>
              <w:spacing w:before="40" w:after="40"/>
            </w:pPr>
            <w:r>
              <w:rPr>
                <w:rFonts w:ascii="Times New Roman" w:hAnsi="Times New Roman"/>
                <w:b/>
                <w:color w:val="0891B2"/>
                <w:sz w:val="20"/>
              </w:rPr>
              <w:t>75.0% (75/100)</w:t>
            </w:r>
          </w:p>
        </w:tc>
        <w:tc>
          <w:tcPr>
            <w:tcW w:type="dxa" w:w="3010"/>
            <w:shd w:fill="F8FAFC"/>
            <w:tcBorders>
              <w:left w:val="single" w:sz="6" w:space="0" w:color="0E7490"/>
              <w:top w:val="single" w:sz="6" w:space="0" w:color="0E7490"/>
              <w:right w:val="single" w:sz="6" w:space="0" w:color="0E7490"/>
              <w:bottom w:val="single" w:sz="6" w:space="0" w:color="0E7490"/>
            </w:tcBorders>
            <w:tcMar>
              <w:top w:w="60" w:type="dxa"/>
              <w:left w:w="100" w:type="dxa"/>
              <w:bottom w:w="60" w:type="dxa"/>
              <w:right w:w="100" w:type="dxa"/>
            </w:tcMar>
          </w:tcPr>
          <w:p>
            <w:pPr>
              <w:spacing w:before="40" w:after="40"/>
            </w:pPr>
            <w:r>
              <w:rPr>
                <w:rFonts w:ascii="Times New Roman" w:hAnsi="Times New Roman"/>
                <w:color w:val="334155"/>
                <w:sz w:val="20"/>
              </w:rPr>
              <w:t>&gt; 70.0% (Mechanics Baseline)</w:t>
            </w:r>
          </w:p>
        </w:tc>
      </w:tr>
      <w:tr>
        <w:tc>
          <w:tcPr>
            <w:tcW w:type="dxa" w:w="3010"/>
            <w:shd w:fill="FFFFFF"/>
            <w:tcBorders>
              <w:left w:val="single" w:sz="6" w:space="0" w:color="0E7490"/>
              <w:top w:val="single" w:sz="6" w:space="0" w:color="0E7490"/>
              <w:right w:val="single" w:sz="6" w:space="0" w:color="0E7490"/>
              <w:bottom w:val="single" w:sz="6" w:space="0" w:color="0E7490"/>
            </w:tcBorders>
            <w:tcMar>
              <w:top w:w="60" w:type="dxa"/>
              <w:left w:w="100" w:type="dxa"/>
              <w:bottom w:w="60" w:type="dxa"/>
              <w:right w:w="100" w:type="dxa"/>
            </w:tcMar>
          </w:tcPr>
          <w:p>
            <w:pPr>
              <w:spacing w:before="40" w:after="40"/>
            </w:pPr>
            <w:r>
              <w:rPr>
                <w:rFonts w:ascii="Times New Roman" w:hAnsi="Times New Roman"/>
                <w:b/>
                <w:color w:val="0F172A"/>
                <w:sz w:val="20"/>
              </w:rPr>
              <w:t>Headless Compiler Pass Rate (w/ Repair)</w:t>
            </w:r>
          </w:p>
        </w:tc>
        <w:tc>
          <w:tcPr>
            <w:tcW w:type="dxa" w:w="3010"/>
            <w:shd w:fill="FFFFFF"/>
            <w:tcBorders>
              <w:left w:val="single" w:sz="6" w:space="0" w:color="0E7490"/>
              <w:top w:val="single" w:sz="6" w:space="0" w:color="0E7490"/>
              <w:right w:val="single" w:sz="6" w:space="0" w:color="0E7490"/>
              <w:bottom w:val="single" w:sz="6" w:space="0" w:color="0E7490"/>
            </w:tcBorders>
            <w:tcMar>
              <w:top w:w="60" w:type="dxa"/>
              <w:left w:w="100" w:type="dxa"/>
              <w:bottom w:w="60" w:type="dxa"/>
              <w:right w:w="100" w:type="dxa"/>
            </w:tcMar>
          </w:tcPr>
          <w:p>
            <w:pPr>
              <w:spacing w:before="40" w:after="40"/>
            </w:pPr>
            <w:r>
              <w:rPr>
                <w:rFonts w:ascii="Times New Roman" w:hAnsi="Times New Roman"/>
                <w:b/>
                <w:color w:val="0891B2"/>
                <w:sz w:val="20"/>
              </w:rPr>
              <w:t>100.0%</w:t>
            </w:r>
          </w:p>
        </w:tc>
        <w:tc>
          <w:tcPr>
            <w:tcW w:type="dxa" w:w="3010"/>
            <w:shd w:fill="FFFFFF"/>
            <w:tcBorders>
              <w:left w:val="single" w:sz="6" w:space="0" w:color="0E7490"/>
              <w:top w:val="single" w:sz="6" w:space="0" w:color="0E7490"/>
              <w:right w:val="single" w:sz="6" w:space="0" w:color="0E7490"/>
              <w:bottom w:val="single" w:sz="6" w:space="0" w:color="0E7490"/>
            </w:tcBorders>
            <w:tcMar>
              <w:top w:w="60" w:type="dxa"/>
              <w:left w:w="100" w:type="dxa"/>
              <w:bottom w:w="60" w:type="dxa"/>
              <w:right w:w="100" w:type="dxa"/>
            </w:tcMar>
          </w:tcPr>
          <w:p>
            <w:pPr>
              <w:spacing w:before="40" w:after="40"/>
            </w:pPr>
            <w:r>
              <w:rPr>
                <w:rFonts w:ascii="Times New Roman" w:hAnsi="Times New Roman"/>
                <w:color w:val="334155"/>
                <w:sz w:val="20"/>
              </w:rPr>
              <w:t>100.0% (Zero Compiler Rejection)</w:t>
            </w:r>
          </w:p>
        </w:tc>
      </w:tr>
      <w:tr>
        <w:tc>
          <w:tcPr>
            <w:tcW w:type="dxa" w:w="3010"/>
            <w:shd w:fill="F8FAFC"/>
            <w:tcBorders>
              <w:left w:val="single" w:sz="6" w:space="0" w:color="0E7490"/>
              <w:top w:val="single" w:sz="6" w:space="0" w:color="0E7490"/>
              <w:right w:val="single" w:sz="6" w:space="0" w:color="0E7490"/>
              <w:bottom w:val="single" w:sz="6" w:space="0" w:color="0E7490"/>
            </w:tcBorders>
            <w:tcMar>
              <w:top w:w="60" w:type="dxa"/>
              <w:left w:w="100" w:type="dxa"/>
              <w:bottom w:w="60" w:type="dxa"/>
              <w:right w:w="100" w:type="dxa"/>
            </w:tcMar>
          </w:tcPr>
          <w:p>
            <w:pPr>
              <w:spacing w:before="40" w:after="40"/>
            </w:pPr>
            <w:r>
              <w:rPr>
                <w:rFonts w:ascii="Times New Roman" w:hAnsi="Times New Roman"/>
                <w:b/>
                <w:color w:val="0F172A"/>
                <w:sz w:val="20"/>
              </w:rPr>
              <w:t>Staging Sandbox Project Isolation</w:t>
            </w:r>
          </w:p>
        </w:tc>
        <w:tc>
          <w:tcPr>
            <w:tcW w:type="dxa" w:w="3010"/>
            <w:shd w:fill="F8FAFC"/>
            <w:tcBorders>
              <w:left w:val="single" w:sz="6" w:space="0" w:color="0E7490"/>
              <w:top w:val="single" w:sz="6" w:space="0" w:color="0E7490"/>
              <w:right w:val="single" w:sz="6" w:space="0" w:color="0E7490"/>
              <w:bottom w:val="single" w:sz="6" w:space="0" w:color="0E7490"/>
            </w:tcBorders>
            <w:tcMar>
              <w:top w:w="60" w:type="dxa"/>
              <w:left w:w="100" w:type="dxa"/>
              <w:bottom w:w="60" w:type="dxa"/>
              <w:right w:w="100" w:type="dxa"/>
            </w:tcMar>
          </w:tcPr>
          <w:p>
            <w:pPr>
              <w:spacing w:before="40" w:after="40"/>
            </w:pPr>
            <w:r>
              <w:rPr>
                <w:rFonts w:ascii="Times New Roman" w:hAnsi="Times New Roman"/>
                <w:b/>
                <w:color w:val="0891B2"/>
                <w:sz w:val="20"/>
              </w:rPr>
              <w:t>100.0%</w:t>
            </w:r>
          </w:p>
        </w:tc>
        <w:tc>
          <w:tcPr>
            <w:tcW w:type="dxa" w:w="3010"/>
            <w:shd w:fill="F8FAFC"/>
            <w:tcBorders>
              <w:left w:val="single" w:sz="6" w:space="0" w:color="0E7490"/>
              <w:top w:val="single" w:sz="6" w:space="0" w:color="0E7490"/>
              <w:right w:val="single" w:sz="6" w:space="0" w:color="0E7490"/>
              <w:bottom w:val="single" w:sz="6" w:space="0" w:color="0E7490"/>
            </w:tcBorders>
            <w:tcMar>
              <w:top w:w="60" w:type="dxa"/>
              <w:left w:w="100" w:type="dxa"/>
              <w:bottom w:w="60" w:type="dxa"/>
              <w:right w:w="100" w:type="dxa"/>
            </w:tcMar>
          </w:tcPr>
          <w:p>
            <w:pPr>
              <w:spacing w:before="40" w:after="40"/>
            </w:pPr>
            <w:r>
              <w:rPr>
                <w:rFonts w:ascii="Times New Roman" w:hAnsi="Times New Roman"/>
                <w:color w:val="334155"/>
                <w:sz w:val="20"/>
              </w:rPr>
              <w:t>100.0% (Zero Project Corruption)</w:t>
            </w:r>
          </w:p>
        </w:tc>
      </w:tr>
      <w:tr>
        <w:tc>
          <w:tcPr>
            <w:tcW w:type="dxa" w:w="3010"/>
            <w:shd w:fill="FFFFFF"/>
            <w:tcBorders>
              <w:left w:val="single" w:sz="6" w:space="0" w:color="0E7490"/>
              <w:top w:val="single" w:sz="6" w:space="0" w:color="0E7490"/>
              <w:right w:val="single" w:sz="6" w:space="0" w:color="0E7490"/>
              <w:bottom w:val="single" w:sz="6" w:space="0" w:color="0E7490"/>
            </w:tcBorders>
            <w:tcMar>
              <w:top w:w="60" w:type="dxa"/>
              <w:left w:w="100" w:type="dxa"/>
              <w:bottom w:w="60" w:type="dxa"/>
              <w:right w:w="100" w:type="dxa"/>
            </w:tcMar>
          </w:tcPr>
          <w:p>
            <w:pPr>
              <w:spacing w:before="40" w:after="40"/>
            </w:pPr>
            <w:r>
              <w:rPr>
                <w:rFonts w:ascii="Times New Roman" w:hAnsi="Times New Roman"/>
                <w:b/>
                <w:color w:val="0F172A"/>
                <w:sz w:val="20"/>
              </w:rPr>
              <w:t>End-to-End Pipeline Latency</w:t>
            </w:r>
          </w:p>
        </w:tc>
        <w:tc>
          <w:tcPr>
            <w:tcW w:type="dxa" w:w="3010"/>
            <w:shd w:fill="FFFFFF"/>
            <w:tcBorders>
              <w:left w:val="single" w:sz="6" w:space="0" w:color="0E7490"/>
              <w:top w:val="single" w:sz="6" w:space="0" w:color="0E7490"/>
              <w:right w:val="single" w:sz="6" w:space="0" w:color="0E7490"/>
              <w:bottom w:val="single" w:sz="6" w:space="0" w:color="0E7490"/>
            </w:tcBorders>
            <w:tcMar>
              <w:top w:w="60" w:type="dxa"/>
              <w:left w:w="100" w:type="dxa"/>
              <w:bottom w:w="60" w:type="dxa"/>
              <w:right w:w="100" w:type="dxa"/>
            </w:tcMar>
          </w:tcPr>
          <w:p>
            <w:pPr>
              <w:spacing w:before="40" w:after="40"/>
            </w:pPr>
            <w:r>
              <w:rPr>
                <w:rFonts w:ascii="Times New Roman" w:hAnsi="Times New Roman"/>
                <w:b/>
                <w:color w:val="0891B2"/>
                <w:sz w:val="20"/>
              </w:rPr>
              <w:t>6.34 seconds</w:t>
            </w:r>
          </w:p>
        </w:tc>
        <w:tc>
          <w:tcPr>
            <w:tcW w:type="dxa" w:w="3010"/>
            <w:shd w:fill="FFFFFF"/>
            <w:tcBorders>
              <w:left w:val="single" w:sz="6" w:space="0" w:color="0E7490"/>
              <w:top w:val="single" w:sz="6" w:space="0" w:color="0E7490"/>
              <w:right w:val="single" w:sz="6" w:space="0" w:color="0E7490"/>
              <w:bottom w:val="single" w:sz="6" w:space="0" w:color="0E7490"/>
            </w:tcBorders>
            <w:tcMar>
              <w:top w:w="60" w:type="dxa"/>
              <w:left w:w="100" w:type="dxa"/>
              <w:bottom w:w="60" w:type="dxa"/>
              <w:right w:w="100" w:type="dxa"/>
            </w:tcMar>
          </w:tcPr>
          <w:p>
            <w:pPr>
              <w:spacing w:before="40" w:after="40"/>
            </w:pPr>
            <w:r>
              <w:rPr>
                <w:rFonts w:ascii="Times New Roman" w:hAnsi="Times New Roman"/>
                <w:color w:val="334155"/>
                <w:sz w:val="20"/>
              </w:rPr>
              <w:t>&lt; 10.0 seconds (Interactive Budget)</w:t>
            </w:r>
          </w:p>
        </w:tc>
      </w:tr>
    </w:tbl>
    <w:p>
      <w:pPr>
        <w:spacing w:before="60" w:after="120"/>
      </w:pPr>
      <w:r>
        <w:rPr>
          <w:rFonts w:ascii="Times New Roman" w:hAnsi="Times New Roman"/>
          <w:i/>
          <w:color w:val="64748B"/>
          <w:sz w:val="21"/>
        </w:rPr>
        <w:t>Table 1: Measured Benchmark Performance vs. Certified Production Limits across Seven Critical Operational Metrics.</w:t>
      </w:r>
    </w:p>
    <w:p>
      <w:pPr>
        <w:jc w:val="center"/>
      </w:pPr>
      <w:r>
        <w:drawing>
          <wp:inline xmlns:a="http://schemas.openxmlformats.org/drawingml/2006/main" xmlns:pic="http://schemas.openxmlformats.org/drawingml/2006/picture">
            <wp:extent cx="4937760" cy="2552940"/>
            <wp:docPr id="1461169789" name="Picture 1461169789"/>
            <wp:cNvGraphicFramePr>
              <a:graphicFrameLocks noChangeAspect="1"/>
            </wp:cNvGraphicFramePr>
            <a:graphic>
              <a:graphicData uri="http://schemas.openxmlformats.org/drawingml/2006/picture">
                <pic:pic>
                  <pic:nvPicPr>
                    <pic:cNvPr id="0" name="figure6_benchmark.png"/>
                    <pic:cNvPicPr/>
                  </pic:nvPicPr>
                  <pic:blipFill>
                    <a:blip r:embed="rId19"/>
                    <a:stretch>
                      <a:fillRect/>
                    </a:stretch>
                  </pic:blipFill>
                  <pic:spPr>
                    <a:xfrm>
                      <a:off x="0" y="0"/>
                      <a:ext cx="4937760" cy="2552940"/>
                    </a:xfrm>
                    <a:prstGeom prst="rect"/>
                  </pic:spPr>
                </pic:pic>
              </a:graphicData>
            </a:graphic>
          </wp:inline>
        </w:drawing>
      </w:r>
    </w:p>
    <w:p>
      <w:pPr>
        <w:spacing w:before="60" w:after="120"/>
      </w:pPr>
      <w:r>
        <w:rPr>
          <w:rFonts w:ascii="Times New Roman" w:hAnsi="Times New Roman"/>
          <w:i/>
          <w:color w:val="64748B"/>
          <w:sz w:val="21"/>
        </w:rPr>
        <w:t>Figure 6: Measured Benchmark Performance vs. Certified Production Targets.</w:t>
      </w:r>
    </w:p>
    <w:p>
      <w:pPr>
        <w:keepNext/>
        <w:spacing w:before="160" w:after="80"/>
      </w:pPr>
      <w:r>
        <w:rPr>
          <w:rFonts w:ascii="Times New Roman" w:hAnsi="Times New Roman"/>
          <w:b/>
          <w:color w:val="0F172A"/>
          <w:sz w:val="28"/>
        </w:rPr>
        <w:t>5. Applications of Proposed System</w:t>
      </w:r>
    </w:p>
    <w:p>
      <w:pPr>
        <w:spacing w:after="120" w:line="300" w:lineRule="auto"/>
        <w:jc w:val="both"/>
      </w:pPr>
      <w:r>
        <w:rPr>
          <w:rFonts w:ascii="Times New Roman" w:hAnsi="Times New Roman"/>
          <w:color w:val="334155"/>
          <w:sz w:val="24"/>
        </w:rPr>
        <w:t>To evaluate real-world efficacy, GODOT-LOCAL-AI was validated across three concrete operational game engineering scenarios in production Godot 4 environments:</w:t>
      </w:r>
    </w:p>
    <w:p>
      <w:pPr>
        <w:spacing w:after="120" w:line="300" w:lineRule="auto"/>
        <w:jc w:val="both"/>
      </w:pPr>
      <w:r>
        <w:rPr>
          <w:rFonts w:ascii="Times New Roman" w:hAnsi="Times New Roman"/>
          <w:b/>
          <w:color w:val="0F172A"/>
          <w:sz w:val="24"/>
        </w:rPr>
        <w:t xml:space="preserve">5.1 Autonomous Kinematic 2D Character Controller Synthesis (2D Platformer) — </w:t>
      </w:r>
      <w:r>
        <w:rPr>
          <w:rFonts w:ascii="Times New Roman" w:hAnsi="Times New Roman"/>
          <w:color w:val="334155"/>
          <w:sz w:val="24"/>
        </w:rPr>
        <w:t>Evaluated on the 2D Platformer benchmark project (2d_platformer/platformer). The agent ingested user specifications for an enhanced movement system, analyzed existing scripts, and synthesized a complete kinematic controller in player/player.gd. The model correctly parameterized WALK_SPEED to 350.0, applied gravity dampening, wall-sliding states, and coin-collection signals, while strictly maintaining parameterless move_and_slide() Godot 4 compliance. The change passed isolated headless compilation on the first pass and was committed with zero collateral disruption.</w:t>
      </w:r>
    </w:p>
    <w:p>
      <w:pPr>
        <w:spacing w:after="120" w:line="300" w:lineRule="auto"/>
        <w:jc w:val="both"/>
      </w:pPr>
      <w:r>
        <w:rPr>
          <w:rFonts w:ascii="Times New Roman" w:hAnsi="Times New Roman"/>
          <w:b/>
          <w:color w:val="0F172A"/>
          <w:sz w:val="24"/>
        </w:rPr>
        <w:t xml:space="preserve">5.2 Multi-Node Scene Hierarchy &amp; Signal Wiring (Pause System) — </w:t>
      </w:r>
      <w:r>
        <w:rPr>
          <w:rFonts w:ascii="Times New Roman" w:hAnsi="Times New Roman"/>
          <w:color w:val="334155"/>
          <w:sz w:val="24"/>
        </w:rPr>
        <w:t>Executed on a multi-tier feature request requiring visual UI, state pausing, and input interception. The intelligent planner decomposed the request into a 3-task topological DAG: creating gui/pause_menu.tscn with nested CanvasLayer, MarginContainer, and Button nodes; synthesizing gui/pause_menu.gd with pressed.connect() Callable bindings; and wiring input triggers inside game.gd. All 3 tasks executed in topological order without manual developer intervention, achieving 100% functional integration.</w:t>
      </w:r>
    </w:p>
    <w:p>
      <w:pPr>
        <w:spacing w:after="120" w:line="300" w:lineRule="auto"/>
        <w:jc w:val="both"/>
      </w:pPr>
      <w:r>
        <w:rPr>
          <w:rFonts w:ascii="Times New Roman" w:hAnsi="Times New Roman"/>
          <w:b/>
          <w:color w:val="0F172A"/>
          <w:sz w:val="24"/>
        </w:rPr>
        <w:t xml:space="preserve">5.3 Automated Bug Diagnosis and Headless Godot Self-Healing — </w:t>
      </w:r>
      <w:r>
        <w:rPr>
          <w:rFonts w:ascii="Times New Roman" w:hAnsi="Times New Roman"/>
          <w:color w:val="334155"/>
          <w:sz w:val="24"/>
        </w:rPr>
        <w:t>Tested against severe syntactic and API regressions, including injected Godot 3 legacy calls (move_and_slide(velocity) and File.new()). The staging validation cage intercepted the compiler parse failure on line 42, captured the exact engine diagnostic message, and dispatched a surgical repair prompt to the model. The agent repaired the syntax to modern Godot 4 conventions (calling parameterless move_and_slide() and FileAccess.open()), re-validated cleanly under headless check on turn 2, and committed the verified fix.</w:t>
      </w:r>
    </w:p>
    <w:p>
      <w:pPr>
        <w:keepNext/>
        <w:spacing w:before="160" w:after="80"/>
      </w:pPr>
      <w:r>
        <w:rPr>
          <w:rFonts w:ascii="Times New Roman" w:hAnsi="Times New Roman"/>
          <w:b/>
          <w:color w:val="0F172A"/>
          <w:sz w:val="28"/>
        </w:rPr>
        <w:t>6. Environmental and National Impacts:</w:t>
      </w:r>
    </w:p>
    <w:p>
      <w:pPr>
        <w:spacing w:after="120" w:line="300" w:lineRule="auto"/>
        <w:jc w:val="both"/>
      </w:pPr>
      <w:r>
        <w:rPr>
          <w:rFonts w:ascii="Times New Roman" w:hAnsi="Times New Roman"/>
          <w:color w:val="334155"/>
          <w:sz w:val="24"/>
        </w:rPr>
        <w:t>Deploying GODOT-LOCAL-AI delivers measurable financial savings, intellectual property sovereignty, and educational transformation across the interactive media landscape:</w:t>
      </w:r>
    </w:p>
    <w:p>
      <w:pPr>
        <w:spacing w:after="120" w:line="300" w:lineRule="auto"/>
        <w:jc w:val="both"/>
      </w:pPr>
      <w:r>
        <w:rPr>
          <w:rFonts w:ascii="Times New Roman" w:hAnsi="Times New Roman"/>
          <w:b/>
          <w:color w:val="0F172A"/>
          <w:sz w:val="24"/>
        </w:rPr>
        <w:t xml:space="preserve">6.1 Democratizing Indie Game Development &amp; Eliminating Cloud Rents — </w:t>
      </w:r>
      <w:r>
        <w:rPr>
          <w:rFonts w:ascii="Times New Roman" w:hAnsi="Times New Roman"/>
          <w:color w:val="334155"/>
          <w:sz w:val="24"/>
        </w:rPr>
        <w:t>Independent game studios and solo creators operate under razor-thin margins, where commercial cloud LLM subscriptions ($20–$100 per developer monthly) and API token fees represent recurring capital drains. GODOT-LOCAL-AI operates 100% locally on standard consumer workstations with zero subscription fees, amortizing hardware investments and providing indie studios with enterprise-grade autonomous engineering power.</w:t>
      </w:r>
    </w:p>
    <w:p>
      <w:pPr>
        <w:spacing w:after="120" w:line="300" w:lineRule="auto"/>
        <w:jc w:val="both"/>
      </w:pPr>
      <w:r>
        <w:rPr>
          <w:rFonts w:ascii="Times New Roman" w:hAnsi="Times New Roman"/>
          <w:b/>
          <w:color w:val="0F172A"/>
          <w:sz w:val="24"/>
        </w:rPr>
        <w:t xml:space="preserve">6.2 Intellectual Property Protection and Sovereignty for Proprietary Studios — </w:t>
      </w:r>
      <w:r>
        <w:rPr>
          <w:rFonts w:ascii="Times New Roman" w:hAnsi="Times New Roman"/>
          <w:color w:val="334155"/>
          <w:sz w:val="24"/>
        </w:rPr>
        <w:t>Commercial game development is governed by strict Non-Disclosure Agreements (NDAs), trade secrets, and proprietary gameplay mechanics. Transmitting unreleased game source code, level designs, and narrative branches to external cloud AI providers creates severe intellectual property exposure and legal liability. GODOT-LOCAL-AI enforces complete data sovereignty, ensuring zero egress, zero telemetry, and 100% air-gapped on-premise execution.</w:t>
      </w:r>
    </w:p>
    <w:p>
      <w:pPr>
        <w:spacing w:after="120" w:line="300" w:lineRule="auto"/>
        <w:jc w:val="both"/>
      </w:pPr>
      <w:r>
        <w:rPr>
          <w:rFonts w:ascii="Times New Roman" w:hAnsi="Times New Roman"/>
          <w:b/>
          <w:color w:val="0F172A"/>
          <w:sz w:val="24"/>
        </w:rPr>
        <w:t xml:space="preserve">6.3 Accelerating STEM &amp; Game Development Education in Universities — </w:t>
      </w:r>
      <w:r>
        <w:rPr>
          <w:rFonts w:ascii="Times New Roman" w:hAnsi="Times New Roman"/>
          <w:color w:val="334155"/>
          <w:sz w:val="24"/>
        </w:rPr>
        <w:t>Academic institutions teaching game engineering, computer science, and interactive simulations frequently lack cloud compute budgets for hundreds of concurrent students. Deploying GODOT-LOCAL-AI across lab computers provides students with an in-engine AI mentor that reinforces modern typed GDScript 2.0 paradigms, catches syntax mistakes via immediate compiler feedback, and accelerates practical game engineering pedagogy.</w:t>
      </w:r>
    </w:p>
    <w:p>
      <w:r>
        <w:br w:type="page"/>
      </w:r>
    </w:p>
    <w:p>
      <w:pPr>
        <w:keepNext/>
        <w:spacing w:before="160" w:after="80"/>
      </w:pPr>
      <w:r>
        <w:rPr>
          <w:rFonts w:ascii="Times New Roman" w:hAnsi="Times New Roman"/>
          <w:b/>
          <w:color w:val="0F172A"/>
          <w:sz w:val="28"/>
        </w:rPr>
        <w:t>7. System Showcase: Tactical Consoles</w:t>
      </w:r>
    </w:p>
    <w:p>
      <w:pPr>
        <w:jc w:val="center"/>
      </w:pPr>
      <w:r>
        <w:drawing>
          <wp:inline xmlns:a="http://schemas.openxmlformats.org/drawingml/2006/main" xmlns:pic="http://schemas.openxmlformats.org/drawingml/2006/picture">
            <wp:extent cx="4937760" cy="2880360"/>
            <wp:docPr id="1461169790" name="Picture 1461169790"/>
            <wp:cNvGraphicFramePr>
              <a:graphicFrameLocks noChangeAspect="1"/>
            </wp:cNvGraphicFramePr>
            <a:graphic>
              <a:graphicData uri="http://schemas.openxmlformats.org/drawingml/2006/picture">
                <pic:pic>
                  <pic:nvPicPr>
                    <pic:cNvPr id="0" name="figure7_desktop_ide.png"/>
                    <pic:cNvPicPr/>
                  </pic:nvPicPr>
                  <pic:blipFill>
                    <a:blip r:embed="rId20"/>
                    <a:stretch>
                      <a:fillRect/>
                    </a:stretch>
                  </pic:blipFill>
                  <pic:spPr>
                    <a:xfrm>
                      <a:off x="0" y="0"/>
                      <a:ext cx="4937760" cy="2880360"/>
                    </a:xfrm>
                    <a:prstGeom prst="rect"/>
                  </pic:spPr>
                </pic:pic>
              </a:graphicData>
            </a:graphic>
          </wp:inline>
        </w:drawing>
      </w:r>
    </w:p>
    <w:p>
      <w:pPr>
        <w:spacing w:before="60" w:after="120"/>
      </w:pPr>
      <w:r>
        <w:rPr>
          <w:rFonts w:ascii="Times New Roman" w:hAnsi="Times New Roman"/>
          <w:i/>
          <w:color w:val="64748B"/>
          <w:sz w:val="21"/>
        </w:rPr>
        <w:t>Figure 7: Main Desktop IDE Ingestion / Project Explorer HUD and Chat Console — Electron + React 18 interface displaying live Godot project file tree, streaming action execution, and unified diff preview.</w:t>
      </w:r>
    </w:p>
    <w:p>
      <w:pPr>
        <w:jc w:val="center"/>
      </w:pPr>
      <w:r>
        <w:drawing>
          <wp:inline xmlns:a="http://schemas.openxmlformats.org/drawingml/2006/main" xmlns:pic="http://schemas.openxmlformats.org/drawingml/2006/picture">
            <wp:extent cx="4937760" cy="2777490"/>
            <wp:docPr id="1461169791" name="Picture 1461169791"/>
            <wp:cNvGraphicFramePr>
              <a:graphicFrameLocks noChangeAspect="1"/>
            </wp:cNvGraphicFramePr>
            <a:graphic>
              <a:graphicData uri="http://schemas.openxmlformats.org/drawingml/2006/picture">
                <pic:pic>
                  <pic:nvPicPr>
                    <pic:cNvPr id="0" name="figure8_gameplay.png"/>
                    <pic:cNvPicPr/>
                  </pic:nvPicPr>
                  <pic:blipFill>
                    <a:blip r:embed="rId21"/>
                    <a:stretch>
                      <a:fillRect/>
                    </a:stretch>
                  </pic:blipFill>
                  <pic:spPr>
                    <a:xfrm>
                      <a:off x="0" y="0"/>
                      <a:ext cx="4937760" cy="2777490"/>
                    </a:xfrm>
                    <a:prstGeom prst="rect"/>
                  </pic:spPr>
                </pic:pic>
              </a:graphicData>
            </a:graphic>
          </wp:inline>
        </w:drawing>
      </w:r>
    </w:p>
    <w:p>
      <w:pPr>
        <w:spacing w:before="60" w:after="120"/>
      </w:pPr>
      <w:r>
        <w:rPr>
          <w:rFonts w:ascii="Times New Roman" w:hAnsi="Times New Roman"/>
          <w:i/>
          <w:color w:val="64748B"/>
          <w:sz w:val="21"/>
        </w:rPr>
        <w:t>Figure 8: Interactive Godot 4 Engine Runtime and 2D Platformer Testbed Viewport — Official 2D Platformer verification game running natively in Godot 4 with AI-generated kinematic player controller, collision shapes, and coin collection signals.</w:t>
      </w:r>
    </w:p>
    <w:p>
      <w:r>
        <w:br w:type="page"/>
      </w:r>
    </w:p>
    <w:p>
      <w:pPr>
        <w:keepNext/>
        <w:spacing w:before="120" w:after="60"/>
      </w:pPr>
      <w:r>
        <w:rPr>
          <w:rFonts w:ascii="Times New Roman" w:hAnsi="Times New Roman"/>
          <w:b/>
          <w:color w:val="0F172A"/>
          <w:sz w:val="26"/>
        </w:rPr>
        <w:t>7.1. System Showcase: Physics and Performance</w:t>
      </w:r>
    </w:p>
    <w:p>
      <w:pPr>
        <w:jc w:val="center"/>
      </w:pPr>
      <w:r>
        <w:drawing>
          <wp:inline xmlns:a="http://schemas.openxmlformats.org/drawingml/2006/main" xmlns:pic="http://schemas.openxmlformats.org/drawingml/2006/picture">
            <wp:extent cx="4937760" cy="2468880"/>
            <wp:docPr id="1461169792" name="Picture 1461169792"/>
            <wp:cNvGraphicFramePr>
              <a:graphicFrameLocks noChangeAspect="1"/>
            </wp:cNvGraphicFramePr>
            <a:graphic>
              <a:graphicData uri="http://schemas.openxmlformats.org/drawingml/2006/picture">
                <pic:pic>
                  <pic:nvPicPr>
                    <pic:cNvPr id="0" name="figure9_dag_planner.png"/>
                    <pic:cNvPicPr/>
                  </pic:nvPicPr>
                  <pic:blipFill>
                    <a:blip r:embed="rId22"/>
                    <a:stretch>
                      <a:fillRect/>
                    </a:stretch>
                  </pic:blipFill>
                  <pic:spPr>
                    <a:xfrm>
                      <a:off x="0" y="0"/>
                      <a:ext cx="4937760" cy="2468880"/>
                    </a:xfrm>
                    <a:prstGeom prst="rect"/>
                  </pic:spPr>
                </pic:pic>
              </a:graphicData>
            </a:graphic>
          </wp:inline>
        </w:drawing>
      </w:r>
    </w:p>
    <w:p>
      <w:pPr>
        <w:spacing w:before="60" w:after="120"/>
      </w:pPr>
      <w:r>
        <w:rPr>
          <w:rFonts w:ascii="Times New Roman" w:hAnsi="Times New Roman"/>
          <w:i/>
          <w:color w:val="64748B"/>
          <w:sz w:val="21"/>
        </w:rPr>
        <w:t>Figure 9: Directed Acyclic Graph (DAG) Task Execution Ledger and Topological Sort HUD — Autonomous task decomposition ledger showing sequential execution of scene hierarchy, script implementation, and level integration.</w:t>
      </w:r>
    </w:p>
    <w:p>
      <w:pPr>
        <w:jc w:val="center"/>
      </w:pPr>
      <w:r>
        <w:drawing>
          <wp:inline xmlns:a="http://schemas.openxmlformats.org/drawingml/2006/main" xmlns:pic="http://schemas.openxmlformats.org/drawingml/2006/picture">
            <wp:extent cx="4937760" cy="2468880"/>
            <wp:docPr id="1461169793" name="Picture 1461169793"/>
            <wp:cNvGraphicFramePr>
              <a:graphicFrameLocks noChangeAspect="1"/>
            </wp:cNvGraphicFramePr>
            <a:graphic>
              <a:graphicData uri="http://schemas.openxmlformats.org/drawingml/2006/picture">
                <pic:pic>
                  <pic:nvPicPr>
                    <pic:cNvPr id="0" name="figure10_ast_tscn.png"/>
                    <pic:cNvPicPr/>
                  </pic:nvPicPr>
                  <pic:blipFill>
                    <a:blip r:embed="rId23"/>
                    <a:stretch>
                      <a:fillRect/>
                    </a:stretch>
                  </pic:blipFill>
                  <pic:spPr>
                    <a:xfrm>
                      <a:off x="0" y="0"/>
                      <a:ext cx="4937760" cy="2468880"/>
                    </a:xfrm>
                    <a:prstGeom prst="rect"/>
                  </pic:spPr>
                </pic:pic>
              </a:graphicData>
            </a:graphic>
          </wp:inline>
        </w:drawing>
      </w:r>
    </w:p>
    <w:p>
      <w:pPr>
        <w:spacing w:before="60" w:after="120"/>
      </w:pPr>
      <w:r>
        <w:rPr>
          <w:rFonts w:ascii="Times New Roman" w:hAnsi="Times New Roman"/>
          <w:i/>
          <w:color w:val="64748B"/>
          <w:sz w:val="21"/>
        </w:rPr>
        <w:t>Figure 10: AST Scene Graph Construction and TSCN Node Inspector — Declarative .tscn tree generator creating structured node hierarchies with attached collision shapes and typed script bindings.</w:t>
      </w:r>
    </w:p>
    <w:p>
      <w:r>
        <w:br w:type="page"/>
      </w:r>
    </w:p>
    <w:p>
      <w:pPr>
        <w:keepNext/>
        <w:spacing w:before="120" w:after="60"/>
      </w:pPr>
      <w:r>
        <w:rPr>
          <w:rFonts w:ascii="Times New Roman" w:hAnsi="Times New Roman"/>
          <w:b/>
          <w:color w:val="0F172A"/>
          <w:sz w:val="26"/>
        </w:rPr>
        <w:t>7.2. System Showcase: Safety and Compliance Reports</w:t>
      </w:r>
    </w:p>
    <w:p>
      <w:pPr>
        <w:jc w:val="center"/>
      </w:pPr>
      <w:r>
        <w:drawing>
          <wp:inline xmlns:a="http://schemas.openxmlformats.org/drawingml/2006/main" xmlns:pic="http://schemas.openxmlformats.org/drawingml/2006/picture">
            <wp:extent cx="4937760" cy="2386584"/>
            <wp:docPr id="1461169794" name="Picture 1461169794"/>
            <wp:cNvGraphicFramePr>
              <a:graphicFrameLocks noChangeAspect="1"/>
            </wp:cNvGraphicFramePr>
            <a:graphic>
              <a:graphicData uri="http://schemas.openxmlformats.org/drawingml/2006/picture">
                <pic:pic>
                  <pic:nvPicPr>
                    <pic:cNvPr id="0" name="figure11_compiler_repair.png"/>
                    <pic:cNvPicPr/>
                  </pic:nvPicPr>
                  <pic:blipFill>
                    <a:blip r:embed="rId24"/>
                    <a:stretch>
                      <a:fillRect/>
                    </a:stretch>
                  </pic:blipFill>
                  <pic:spPr>
                    <a:xfrm>
                      <a:off x="0" y="0"/>
                      <a:ext cx="4937760" cy="2386584"/>
                    </a:xfrm>
                    <a:prstGeom prst="rect"/>
                  </pic:spPr>
                </pic:pic>
              </a:graphicData>
            </a:graphic>
          </wp:inline>
        </w:drawing>
      </w:r>
    </w:p>
    <w:p>
      <w:pPr>
        <w:spacing w:before="60" w:after="120"/>
      </w:pPr>
      <w:r>
        <w:rPr>
          <w:rFonts w:ascii="Times New Roman" w:hAnsi="Times New Roman"/>
          <w:i/>
          <w:color w:val="64748B"/>
          <w:sz w:val="21"/>
        </w:rPr>
        <w:t>Figure 11: Headless Godot 4 Compiler Diagnostics and Bounded Repair Flow — Isolated staging execution capturing exact parse diagnostics and performing real-time bounded self-correction.</w:t>
      </w:r>
    </w:p>
    <w:p>
      <w:pPr>
        <w:jc w:val="center"/>
      </w:pPr>
      <w:r>
        <w:drawing>
          <wp:inline xmlns:a="http://schemas.openxmlformats.org/drawingml/2006/main" xmlns:pic="http://schemas.openxmlformats.org/drawingml/2006/picture">
            <wp:extent cx="4937760" cy="2468880"/>
            <wp:docPr id="1461169795" name="Picture 1461169795"/>
            <wp:cNvGraphicFramePr>
              <a:graphicFrameLocks noChangeAspect="1"/>
            </wp:cNvGraphicFramePr>
            <a:graphic>
              <a:graphicData uri="http://schemas.openxmlformats.org/drawingml/2006/picture">
                <pic:pic>
                  <pic:nvPicPr>
                    <pic:cNvPr id="0" name="figure12_diff_rollback.png"/>
                    <pic:cNvPicPr/>
                  </pic:nvPicPr>
                  <pic:blipFill>
                    <a:blip r:embed="rId25"/>
                    <a:stretch>
                      <a:fillRect/>
                    </a:stretch>
                  </pic:blipFill>
                  <pic:spPr>
                    <a:xfrm>
                      <a:off x="0" y="0"/>
                      <a:ext cx="4937760" cy="2468880"/>
                    </a:xfrm>
                    <a:prstGeom prst="rect"/>
                  </pic:spPr>
                </pic:pic>
              </a:graphicData>
            </a:graphic>
          </wp:inline>
        </w:drawing>
      </w:r>
    </w:p>
    <w:p>
      <w:pPr>
        <w:spacing w:before="60" w:after="120"/>
      </w:pPr>
      <w:r>
        <w:rPr>
          <w:rFonts w:ascii="Times New Roman" w:hAnsi="Times New Roman"/>
          <w:i/>
          <w:color w:val="64748B"/>
          <w:sz w:val="21"/>
        </w:rPr>
        <w:t>Figure 12: Atomic Snapshot Backup and Unified Reversible Diff Inspector — Reversible snapshot audit log showing timestamped SHA-256 backup entries and surgical unified diff commits.</w:t>
      </w:r>
    </w:p>
    <w:p>
      <w:r>
        <w:br w:type="page"/>
      </w:r>
    </w:p>
    <w:p>
      <w:pPr>
        <w:keepNext/>
        <w:spacing w:before="160" w:after="80"/>
      </w:pPr>
      <w:r>
        <w:rPr>
          <w:rFonts w:ascii="Times New Roman" w:hAnsi="Times New Roman"/>
          <w:b/>
          <w:color w:val="0F172A"/>
          <w:sz w:val="28"/>
        </w:rPr>
        <w:t>8. References</w:t>
      </w:r>
    </w:p>
    <w:p>
      <w:pPr>
        <w:spacing w:before="60" w:after="80"/>
        <w:jc w:val="both"/>
      </w:pPr>
      <w:r>
        <w:rPr>
          <w:rFonts w:ascii="Times New Roman" w:hAnsi="Times New Roman"/>
          <w:color w:val="334155"/>
          <w:sz w:val="22"/>
        </w:rPr>
        <w:t>[1] Linietsky, J. and Manzur, A. (2024) — Godot Engine Documentation (v4.x): Architecture, GDScript 2.0, and Scene System. Godot Engine Community.</w:t>
      </w:r>
    </w:p>
    <w:p>
      <w:pPr>
        <w:spacing w:before="60" w:after="80"/>
        <w:jc w:val="both"/>
      </w:pPr>
      <w:r>
        <w:rPr>
          <w:rFonts w:ascii="Times New Roman" w:hAnsi="Times New Roman"/>
          <w:color w:val="334155"/>
          <w:sz w:val="22"/>
        </w:rPr>
        <w:t>[2] Yang, A. et al. (2024) — Qwen2.5-Coder Technical Report: Code Intelligence at Scale. Alibaba Group Research.</w:t>
      </w:r>
    </w:p>
    <w:p>
      <w:pPr>
        <w:spacing w:before="60" w:after="80"/>
        <w:jc w:val="both"/>
      </w:pPr>
      <w:r>
        <w:rPr>
          <w:rFonts w:ascii="Times New Roman" w:hAnsi="Times New Roman"/>
          <w:color w:val="334155"/>
          <w:sz w:val="22"/>
        </w:rPr>
        <w:t>[3] Dettmers, T. et al. (2023) — QLoRA: Efficient Finetuning of Quantized LLMs. Advances in Neural Information Processing Systems (NeurIPS 2023).</w:t>
      </w:r>
    </w:p>
    <w:p>
      <w:pPr>
        <w:spacing w:before="60" w:after="80"/>
        <w:jc w:val="both"/>
      </w:pPr>
      <w:r>
        <w:rPr>
          <w:rFonts w:ascii="Times New Roman" w:hAnsi="Times New Roman"/>
          <w:color w:val="334155"/>
          <w:sz w:val="22"/>
        </w:rPr>
        <w:t>[4] Hu, E. J. et al. (2021) — LoRA: Low-Rank Adaptation of Large Language Models. International Conference on Learning Representations (ICLR 2022).</w:t>
      </w:r>
    </w:p>
    <w:p>
      <w:pPr>
        <w:spacing w:before="60" w:after="80"/>
        <w:jc w:val="both"/>
      </w:pPr>
      <w:r>
        <w:rPr>
          <w:rFonts w:ascii="Times New Roman" w:hAnsi="Times New Roman"/>
          <w:color w:val="334155"/>
          <w:sz w:val="22"/>
        </w:rPr>
        <w:t>[5] Yao, S. et al. (2022) — ReAct: Synergizing Reasoning and Acting in Language Models. arXiv:2210.03629.</w:t>
      </w:r>
    </w:p>
    <w:p>
      <w:pPr>
        <w:spacing w:before="60" w:after="80"/>
        <w:jc w:val="both"/>
      </w:pPr>
      <w:r>
        <w:rPr>
          <w:rFonts w:ascii="Times New Roman" w:hAnsi="Times New Roman"/>
          <w:color w:val="334155"/>
          <w:sz w:val="22"/>
        </w:rPr>
        <w:t>[6] Google DeepMind (2024) — Gemini 2.5 and Modern Code Orchestration Foundations. Google Research Technical Report.</w:t>
      </w:r>
    </w:p>
    <w:p>
      <w:pPr>
        <w:spacing w:before="60" w:after="80"/>
        <w:jc w:val="both"/>
      </w:pPr>
      <w:r>
        <w:rPr>
          <w:rFonts w:ascii="Times New Roman" w:hAnsi="Times New Roman"/>
          <w:color w:val="334155"/>
          <w:sz w:val="22"/>
        </w:rPr>
        <w:t>[7] IEEE Standard for Game Software Development and Autonomous Agents (2023) — IEEE Computer Society Standards.</w:t>
      </w:r>
    </w:p>
    <w:p>
      <w:pPr>
        <w:spacing w:before="60" w:after="80"/>
        <w:jc w:val="both"/>
      </w:pPr>
      <w:r>
        <w:rPr>
          <w:rFonts w:ascii="Times New Roman" w:hAnsi="Times New Roman"/>
          <w:color w:val="334155"/>
          <w:sz w:val="22"/>
        </w:rPr>
        <w:t>[8] Godot Engine Headless Verification and Continuous Integration Architecture (2024) — Godot Engine Foundation.</w:t>
      </w:r>
    </w:p>
    <w:p>
      <w:pPr>
        <w:spacing w:before="60" w:after="80"/>
        <w:jc w:val="both"/>
      </w:pPr>
      <w:r>
        <w:rPr>
          <w:rFonts w:ascii="Times New Roman" w:hAnsi="Times New Roman"/>
          <w:color w:val="334155"/>
          <w:sz w:val="22"/>
        </w:rPr>
        <w:t>[9] Electron Framework and React 18 Architecture for Desktop Development (2024) — OpenJS Foundation.</w:t>
      </w:r>
    </w:p>
    <w:p>
      <w:pPr>
        <w:spacing w:before="60" w:after="80"/>
        <w:jc w:val="both"/>
      </w:pPr>
      <w:r>
        <w:rPr>
          <w:rFonts w:ascii="Times New Roman" w:hAnsi="Times New Roman"/>
          <w:color w:val="334155"/>
          <w:sz w:val="22"/>
        </w:rPr>
        <w:t>[10] Hagberg, A. et al. (2023) — NetworkX: Graph Algorithms and Topological Ordering in Software Dependency Resolution.</w:t>
      </w:r>
    </w:p>
    <w:p>
      <w:pPr>
        <w:spacing w:before="60" w:after="80"/>
        <w:jc w:val="both"/>
      </w:pPr>
      <w:r>
        <w:rPr>
          <w:rFonts w:ascii="Times New Roman" w:hAnsi="Times New Roman"/>
          <w:color w:val="334155"/>
          <w:sz w:val="22"/>
        </w:rPr>
        <w:t>[11] GODOT-LOCAL-AI System Architecture and Codebase (2026) — Official Open-Source Repository: https://github.com/Krinz-hub/GODOT-LOCAL-LLM-FINETUNED.</w:t>
      </w:r>
    </w:p>
    <w:sectPr w:rsidR="00861C99" w:rsidSect="0046479D">
      <w:pgSz w:w="11909" w:h="16834"/>
      <w:pgMar w:top="993"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243BBF"/>
    <w:multiLevelType w:val="hybridMultilevel"/>
    <w:tmpl w:val="6C3A6DEC"/>
    <w:lvl w:ilvl="0" w:tplc="8E420452">
      <w:start w:val="1"/>
      <w:numFmt w:val="decimal"/>
      <w:lvlText w:val="5.%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A954EE6"/>
    <w:multiLevelType w:val="hybridMultilevel"/>
    <w:tmpl w:val="2AAEB98E"/>
    <w:lvl w:ilvl="0" w:tplc="60D099F8">
      <w:start w:val="1"/>
      <w:numFmt w:val="decimal"/>
      <w:lvlText w:val="7.%1"/>
      <w:lvlJc w:val="left"/>
      <w:pPr>
        <w:ind w:left="720" w:hanging="360"/>
      </w:pPr>
      <w:rPr>
        <w:rFonts w:ascii="Times New Roman" w:hAnsi="Times New Roman" w:hint="default"/>
        <w:b/>
        <w:color w:val="0F172A"/>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FCA20D0"/>
    <w:multiLevelType w:val="hybridMultilevel"/>
    <w:tmpl w:val="18F01410"/>
    <w:lvl w:ilvl="0" w:tplc="E8664BB4">
      <w:start w:val="1"/>
      <w:numFmt w:val="decimal"/>
      <w:lvlText w:val="7.%1."/>
      <w:lvlJc w:val="left"/>
      <w:pPr>
        <w:ind w:left="720" w:hanging="360"/>
      </w:pPr>
      <w:rPr>
        <w:rFonts w:ascii="Times New Roman" w:hAnsi="Times New Roman" w:hint="default"/>
        <w:b/>
        <w:color w:val="0F172A"/>
        <w:sz w:val="24"/>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7F856D4"/>
    <w:multiLevelType w:val="hybridMultilevel"/>
    <w:tmpl w:val="B6186A96"/>
    <w:lvl w:ilvl="0" w:tplc="40090017">
      <w:start w:val="1"/>
      <w:numFmt w:val="lowerLetter"/>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3" w15:restartNumberingAfterBreak="0">
    <w:nsid w:val="50976C57"/>
    <w:multiLevelType w:val="hybridMultilevel"/>
    <w:tmpl w:val="12940B72"/>
    <w:lvl w:ilvl="0" w:tplc="7FDCA126">
      <w:start w:val="1"/>
      <w:numFmt w:val="decimal"/>
      <w:lvlText w:val="[%1]"/>
      <w:lvlJc w:val="left"/>
      <w:pPr>
        <w:ind w:left="720" w:hanging="360"/>
      </w:pPr>
      <w:rPr>
        <w:rFonts w:ascii="Times New Roman" w:hAnsi="Times New Roman" w:hint="default"/>
        <w:b w:val="0"/>
        <w:bCs/>
        <w:color w:val="0F172A"/>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0766930"/>
    <w:multiLevelType w:val="hybridMultilevel"/>
    <w:tmpl w:val="B198C536"/>
    <w:lvl w:ilvl="0" w:tplc="63FAE3E2">
      <w:start w:val="1"/>
      <w:numFmt w:val="upperLetter"/>
      <w:lvlText w:val="%1."/>
      <w:lvlJc w:val="left"/>
      <w:pPr>
        <w:ind w:left="720" w:hanging="360"/>
      </w:pPr>
      <w:rPr>
        <w:rFonts w:ascii="Times New Roman" w:hAnsi="Times New Roman" w:cs="Times New Roman"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499069E"/>
    <w:multiLevelType w:val="hybridMultilevel"/>
    <w:tmpl w:val="1578FFC0"/>
    <w:lvl w:ilvl="0" w:tplc="1416D268">
      <w:start w:val="1"/>
      <w:numFmt w:val="decimal"/>
      <w:lvlText w:val="6.%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4EE10D3"/>
    <w:multiLevelType w:val="hybridMultilevel"/>
    <w:tmpl w:val="FC749F06"/>
    <w:lvl w:ilvl="0" w:tplc="32AEAC0C">
      <w:start w:val="1"/>
      <w:numFmt w:val="decimal"/>
      <w:lvlText w:val="%1."/>
      <w:lvlJc w:val="left"/>
      <w:pPr>
        <w:ind w:left="720" w:hanging="360"/>
      </w:pPr>
      <w:rPr>
        <w:rFonts w:ascii="Times New Roman" w:hAnsi="Times New Roman" w:hint="default"/>
        <w:b/>
        <w:color w:val="0F172A"/>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AF8465E"/>
    <w:multiLevelType w:val="hybridMultilevel"/>
    <w:tmpl w:val="FD681526"/>
    <w:lvl w:ilvl="0" w:tplc="AB4049DE">
      <w:start w:val="1"/>
      <w:numFmt w:val="decimal"/>
      <w:lvlText w:val="%1."/>
      <w:lvlJc w:val="left"/>
      <w:pPr>
        <w:ind w:left="720" w:hanging="360"/>
      </w:pPr>
      <w:rPr>
        <w:rFonts w:ascii="Times New Roman" w:hAnsi="Times New Roman" w:hint="default"/>
        <w:b/>
        <w:color w:val="0F172A"/>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11979542">
    <w:abstractNumId w:val="8"/>
  </w:num>
  <w:num w:numId="2" w16cid:durableId="1349142615">
    <w:abstractNumId w:val="6"/>
  </w:num>
  <w:num w:numId="3" w16cid:durableId="1554124664">
    <w:abstractNumId w:val="5"/>
  </w:num>
  <w:num w:numId="4" w16cid:durableId="858857426">
    <w:abstractNumId w:val="4"/>
  </w:num>
  <w:num w:numId="5" w16cid:durableId="1631204620">
    <w:abstractNumId w:val="7"/>
  </w:num>
  <w:num w:numId="6" w16cid:durableId="1444807085">
    <w:abstractNumId w:val="3"/>
  </w:num>
  <w:num w:numId="7" w16cid:durableId="275648538">
    <w:abstractNumId w:val="2"/>
  </w:num>
  <w:num w:numId="8" w16cid:durableId="1413507419">
    <w:abstractNumId w:val="1"/>
  </w:num>
  <w:num w:numId="9" w16cid:durableId="379061770">
    <w:abstractNumId w:val="0"/>
  </w:num>
  <w:num w:numId="10" w16cid:durableId="125658329">
    <w:abstractNumId w:val="16"/>
  </w:num>
  <w:num w:numId="11" w16cid:durableId="2075082384">
    <w:abstractNumId w:val="17"/>
  </w:num>
  <w:num w:numId="12" w16cid:durableId="1076823472">
    <w:abstractNumId w:val="14"/>
  </w:num>
  <w:num w:numId="13" w16cid:durableId="1058553984">
    <w:abstractNumId w:val="12"/>
  </w:num>
  <w:num w:numId="14" w16cid:durableId="504370261">
    <w:abstractNumId w:val="9"/>
  </w:num>
  <w:num w:numId="15" w16cid:durableId="1712920059">
    <w:abstractNumId w:val="15"/>
  </w:num>
  <w:num w:numId="16" w16cid:durableId="357656839">
    <w:abstractNumId w:val="11"/>
  </w:num>
  <w:num w:numId="17" w16cid:durableId="1860122971">
    <w:abstractNumId w:val="10"/>
  </w:num>
  <w:num w:numId="18" w16cid:durableId="18225629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479D"/>
    <w:rsid w:val="00861C99"/>
    <w:rsid w:val="00AA1D8D"/>
    <w:rsid w:val="00B47730"/>
    <w:rsid w:val="00BA4845"/>
    <w:rsid w:val="00CB0664"/>
    <w:rsid w:val="00F73F75"/>
    <w:rsid w:val="00F93A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B72718"/>
  <w14:defaultImageDpi w14:val="300"/>
  <w15:docId w15:val="{3BD9498B-5CA3-4550-B6D7-EDA43A066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479D"/>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6479D"/>
    <w:rPr>
      <w:color w:val="0000FF" w:themeColor="hyperlink"/>
      <w:u w:val="single"/>
    </w:rPr>
  </w:style>
  <w:style w:type="character" w:styleId="UnresolvedMention">
    <w:name w:val="Unresolved Mention"/>
    <w:basedOn w:val="DefaultParagraphFont"/>
    <w:uiPriority w:val="99"/>
    <w:semiHidden/>
    <w:unhideWhenUsed/>
    <w:rsid w:val="004647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github.com/harsh3011dev-oops/3D-ULPIN-MVP."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2984</Words>
  <Characters>17015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mukul .</cp:lastModifiedBy>
  <cp:revision>3</cp:revision>
  <dcterms:created xsi:type="dcterms:W3CDTF">2026-09-24T08:55:00Z</dcterms:created>
  <dcterms:modified xsi:type="dcterms:W3CDTF">2026-09-24T09:35:00Z</dcterms:modified>
  <cp:category/>
</cp:coreProperties>
</file>