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1: EDA &amp; Preprocessing in NLP</w:t>
      </w:r>
    </w:p>
    <w:p>
      <w:r>
        <w:t>Dataset: 500 reviews. Findings: {'positive': 193, 'negative': 190, 'neutral': 117}. Top words: [('not', 234), ('product', 217), ('okay', 117), ('great', 117), ('bad', 117), ('terrible', 100), ('service', 100), ('late', 100), ('delivery', 100), ('i', 100), ('love', 100), ('this', 100)]</w:t>
      </w:r>
    </w:p>
    <w:p>
      <w:r>
        <w:t>Graph 1: Sentiment Distribution - Positive sabse zyada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Graph 2: Text Length - length 30-35 ke beech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g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Graph 3: Most common words - product, not, excellent</w:t>
      </w:r>
    </w:p>
    <w:p>
      <w:r>
        <w:drawing>
          <wp:inline xmlns:a="http://schemas.openxmlformats.org/drawingml/2006/main" xmlns:pic="http://schemas.openxmlformats.org/drawingml/2006/picture">
            <wp:extent cx="41148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