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B298A">
      <w:r>
        <w:drawing>
          <wp:inline distT="0" distB="0" distL="114300" distR="114300">
            <wp:extent cx="5271770" cy="2150110"/>
            <wp:effectExtent l="0" t="0" r="508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8E848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图1.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甬道采光设计</w:t>
      </w:r>
    </w:p>
    <w:p w14:paraId="7D9F61EC"/>
    <w:p w14:paraId="5E93E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突出“问法”这一主题，匠师们还刻意把进口的甬道拉长，并且处理得外小里大，形成狭梯状，使洞内光线暗下来，然后在洞口上方开一扇天窗，由天窗射入一束强光，把观众的视线引到佛前长跪的菩萨身上。</w:t>
      </w:r>
    </w:p>
    <w:p w14:paraId="1738F7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60B62"/>
    <w:rsid w:val="0D477372"/>
    <w:rsid w:val="34EF1F59"/>
    <w:rsid w:val="6F6926BC"/>
    <w:rsid w:val="7DB79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238</Words>
  <Characters>241</Characters>
  <Lines>0</Lines>
  <Paragraphs>0</Paragraphs>
  <TotalTime>0</TotalTime>
  <ScaleCrop>false</ScaleCrop>
  <LinksUpToDate>false</LinksUpToDate>
  <CharactersWithSpaces>241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2026-04-13T14:48:00Z</dcterms:created>
  <dc:creator>m9913</dc:creator>
  <cp:lastModifiedBy>¾本人</cp:lastModifiedBy>
  <dcterms:modified xsi:type="dcterms:W3CDTF">2026-05-31T13:54:26Z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DocerSaveRecord">
    <vt:lpwstr>eyJoZGlkIjoiZjhkNmE1N2YwMGY4ZDBkYmRkMjQ5NTAyNTQxZTA4MWUiLCJ1c2VySWQiOiIxMDUxOTg5MTc1In0=</vt:lpwstr>
  </property>
  <property fmtid="{D5CDD505-2E9C-101B-9397-08002B2CF9AE}" pid="4" name="ICV">
    <vt:lpwstr>959686D13115457FB4133F08162FE686_12</vt:lpwstr>
  </property>
</Properties>
</file>