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4B39" w14:textId="33EBEDCC" w:rsidR="00F17A34" w:rsidRPr="00C438A6" w:rsidRDefault="00C438A6" w:rsidP="00E65B06">
      <w:pPr>
        <w:spacing w:after="12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438A6"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Multi-o</w:t>
      </w:r>
      <w:r w:rsidR="00F17A34" w:rsidRPr="00C438A6">
        <w:rPr>
          <w:rFonts w:ascii="Times New Roman" w:hAnsi="Times New Roman" w:cs="Times New Roman"/>
          <w:b/>
          <w:bCs/>
          <w:sz w:val="22"/>
          <w:szCs w:val="22"/>
          <w:lang w:val="en-US"/>
        </w:rPr>
        <w:t>ptimization formulation</w:t>
      </w:r>
      <w:r w:rsidRPr="00C438A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7A4F0A76" w14:textId="2D2BC24D" w:rsidR="00376F3B" w:rsidRPr="00376F3B" w:rsidRDefault="00376F3B" w:rsidP="00E65B06">
      <w:pPr>
        <w:spacing w:after="120"/>
        <w:jc w:val="both"/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376F3B">
        <w:rPr>
          <w:rFonts w:ascii="Times New Roman" w:hAnsi="Times New Roman" w:cs="Times New Roman"/>
          <w:i/>
          <w:iCs/>
          <w:sz w:val="22"/>
          <w:szCs w:val="22"/>
          <w:lang w:val="en-GB"/>
        </w:rPr>
        <w:t>Objective function</w:t>
      </w:r>
    </w:p>
    <w:p w14:paraId="3C2E739E" w14:textId="628A9A51" w:rsidR="00C438A6" w:rsidRDefault="00C438A6" w:rsidP="00E65B06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C438A6">
        <w:rPr>
          <w:rFonts w:ascii="Times New Roman" w:hAnsi="Times New Roman" w:cs="Times New Roman"/>
          <w:sz w:val="22"/>
          <w:szCs w:val="22"/>
          <w:lang w:val="en-GB"/>
        </w:rPr>
        <w:t xml:space="preserve">The storage system is optimized to reduce renewable surplus </w:t>
      </w:r>
      <w:r>
        <w:rPr>
          <w:rFonts w:ascii="Times New Roman" w:hAnsi="Times New Roman" w:cs="Times New Roman"/>
          <w:sz w:val="22"/>
          <w:szCs w:val="22"/>
          <w:lang w:val="en-GB"/>
        </w:rPr>
        <w:t>in</w:t>
      </w:r>
      <w:r w:rsidRPr="00C438A6">
        <w:rPr>
          <w:rFonts w:ascii="Times New Roman" w:hAnsi="Times New Roman" w:cs="Times New Roman"/>
          <w:sz w:val="22"/>
          <w:szCs w:val="22"/>
          <w:lang w:val="en-GB"/>
        </w:rPr>
        <w:t xml:space="preserve"> the grid. </w:t>
      </w:r>
      <w:r>
        <w:rPr>
          <w:rFonts w:ascii="Times New Roman" w:hAnsi="Times New Roman" w:cs="Times New Roman"/>
          <w:sz w:val="22"/>
          <w:szCs w:val="22"/>
          <w:lang w:val="en-GB"/>
        </w:rPr>
        <w:t>Meanwhile</w:t>
      </w:r>
      <w:r w:rsidRPr="00C438A6">
        <w:rPr>
          <w:rFonts w:ascii="Times New Roman" w:hAnsi="Times New Roman" w:cs="Times New Roman"/>
          <w:sz w:val="22"/>
          <w:szCs w:val="22"/>
          <w:lang w:val="en-GB"/>
        </w:rPr>
        <w:t>, it is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also</w:t>
      </w:r>
      <w:r w:rsidRPr="00C438A6">
        <w:rPr>
          <w:rFonts w:ascii="Times New Roman" w:hAnsi="Times New Roman" w:cs="Times New Roman"/>
          <w:sz w:val="22"/>
          <w:szCs w:val="22"/>
          <w:lang w:val="en-GB"/>
        </w:rPr>
        <w:t xml:space="preserve"> configured to discharge energy during periods characterized by </w:t>
      </w:r>
      <w:r>
        <w:rPr>
          <w:rFonts w:ascii="Times New Roman" w:hAnsi="Times New Roman" w:cs="Times New Roman"/>
          <w:sz w:val="22"/>
          <w:szCs w:val="22"/>
          <w:lang w:val="en-GB"/>
        </w:rPr>
        <w:t>high</w:t>
      </w:r>
      <w:r w:rsidRPr="00C438A6">
        <w:rPr>
          <w:rFonts w:ascii="Times New Roman" w:hAnsi="Times New Roman" w:cs="Times New Roman"/>
          <w:sz w:val="22"/>
          <w:szCs w:val="22"/>
          <w:lang w:val="en-GB"/>
        </w:rPr>
        <w:t xml:space="preserve"> carbon intensity in electricity production.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The objective function is show in Eq. </w:t>
      </w:r>
      <w:r w:rsidRPr="00C438A6">
        <w:rPr>
          <w:rFonts w:ascii="Times New Roman" w:hAnsi="Times New Roman" w:cs="Times New Roman"/>
          <w:sz w:val="22"/>
          <w:szCs w:val="22"/>
          <w:highlight w:val="yellow"/>
          <w:lang w:val="en-GB"/>
        </w:rPr>
        <w:t>[1]</w:t>
      </w:r>
      <w:r w:rsidRPr="00C438A6">
        <w:rPr>
          <w:rFonts w:ascii="Times New Roman" w:hAnsi="Times New Roman" w:cs="Times New Roman"/>
          <w:sz w:val="22"/>
          <w:szCs w:val="22"/>
          <w:lang w:val="en-GB"/>
        </w:rPr>
        <w:t>.</w:t>
      </w: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8713"/>
        <w:gridCol w:w="682"/>
      </w:tblGrid>
      <w:tr w:rsidR="00C438A6" w14:paraId="1BB0EEF1" w14:textId="77777777" w:rsidTr="00E54265">
        <w:trPr>
          <w:trHeight w:val="326"/>
        </w:trPr>
        <w:tc>
          <w:tcPr>
            <w:tcW w:w="8713" w:type="dxa"/>
            <w:tcBorders>
              <w:top w:val="nil"/>
              <w:left w:val="nil"/>
              <w:bottom w:val="nil"/>
              <w:right w:val="nil"/>
            </w:tcBorders>
          </w:tcPr>
          <w:p w14:paraId="22F79DF0" w14:textId="6C92E540" w:rsidR="00C438A6" w:rsidRPr="00E54265" w:rsidRDefault="00000000" w:rsidP="00E54265">
            <w:pPr>
              <w:spacing w:after="120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  <w:lang w:val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min</m:t>
                    </m:r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Segoe UI"/>
                            <w:bCs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Segoe UI"/>
                          </w:rPr>
                          <m:t>i</m:t>
                        </m:r>
                        <m:r>
                          <w:rPr>
                            <w:rFonts w:ascii="Cambria Math" w:hAnsi="Cambria Math" w:cs="Segoe UI"/>
                            <w:lang w:val="en-GB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 w:cs="Segoe UI"/>
                          </w:rPr>
                          <m:t>T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Segoe UI"/>
                                <w:bCs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  <w:lang w:val="en-US"/>
                                  </w:rPr>
                                  <m:t>10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∙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  <w:lang w:val="en-US"/>
                                      </w:rPr>
                                      <m:t>h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Segoe UI"/>
                                        <w:bCs/>
                                        <w:i/>
                                        <w:kern w:val="2"/>
                                        <w:lang w:val="en-GB"/>
                                        <w14:ligatures w14:val="standardContextua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Segoe UI"/>
                                        <w:kern w:val="2"/>
                                        <w:lang w:val="en-GB"/>
                                        <w14:ligatures w14:val="standardContextual"/>
                                      </w:rPr>
                                      <m:t>Su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Segoe UI"/>
                                        <w:kern w:val="2"/>
                                        <w:lang w:val="en-GB"/>
                                        <w14:ligatures w14:val="standardContextual"/>
                                      </w:rPr>
                                      <m:t>el,i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Segoe UI"/>
                                    <w:lang w:val="en-GB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TCM_h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Segoe UI"/>
                                            <w:lang w:val="en-GB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PCM_h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Segoe UI"/>
                                        <w:lang w:val="en-GB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TCM_c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Segoe UI"/>
                                            <w:lang w:val="en-GB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PCM_c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 w:cs="Segoe UI"/>
                                <w:lang w:val="en-GB"/>
                              </w:rPr>
                              <m:t>-ω∙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TCM_h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Segoe UI"/>
                                            <w:lang w:val="en-GB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PCM_h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hAnsi="Cambria Math" w:cs="Segoe UI"/>
                                        <w:lang w:val="en-GB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bCs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TCM_c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Segoe UI"/>
                                            <w:lang w:val="en-GB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bCs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Segoe UI"/>
                                              </w:rPr>
                                              <m:t>i</m:t>
                                            </m:r>
                                            <m:r>
                                              <w:rPr>
                                                <w:rFonts w:ascii="Cambria Math" w:hAnsi="Cambria Math" w:cs="Segoe UI"/>
                                                <w:lang w:val="en-GB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Segoe UI" w:hAnsi="Segoe UI" w:cs="Segoe UI"/>
                                                <w:lang w:val="en-GB"/>
                                              </w:rPr>
                                              <m:t>PCM_c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hAnsi="Cambria Math" w:cs="Segoe UI"/>
                                    <w:lang w:val="en-US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egoe UI"/>
                                        <w:bCs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 w:cs="Segoe UI"/>
                            <w:lang w:val="en-GB"/>
                          </w:rPr>
                          <m:t xml:space="preserve"> </m:t>
                        </m:r>
                      </m:e>
                    </m:nary>
                  </m:e>
                </m:func>
              </m:oMath>
            </m:oMathPara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1072B5B1" w14:textId="48254B34" w:rsidR="00C438A6" w:rsidRDefault="00BC4A6F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54265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 w:rsidR="00C438A6" w:rsidRPr="00E54265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1</w:t>
            </w:r>
            <w:r w:rsidRPr="00E54265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]</w:t>
            </w:r>
          </w:p>
        </w:tc>
      </w:tr>
    </w:tbl>
    <w:p w14:paraId="16B4EADB" w14:textId="3906283F" w:rsidR="00E54265" w:rsidRDefault="00E54265" w:rsidP="00E54265">
      <w:pPr>
        <w:spacing w:after="120"/>
        <w:jc w:val="both"/>
        <w:rPr>
          <w:rFonts w:ascii="Times New Roman" w:hAnsi="Times New Roman" w:cs="Times New Roman"/>
          <w:bCs/>
          <w:sz w:val="22"/>
          <w:szCs w:val="22"/>
          <w:lang w:val="en-GB"/>
        </w:rPr>
      </w:pPr>
      <w:r w:rsidRPr="00376F3B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TCM_h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TCM_c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PCM_h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PCM_c</m:t>
            </m:r>
          </m:sub>
        </m:sSub>
      </m:oMath>
      <w:r w:rsidRPr="00376F3B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represent the electrical energy that is used for charging TCM_h, TCM_c, PCM_h and PCM_c at time instance </w:t>
      </w:r>
      <m:oMath>
        <m:r>
          <w:rPr>
            <w:rFonts w:ascii="Cambria Math" w:hAnsi="Cambria Math" w:cs="Times New Roman"/>
            <w:sz w:val="22"/>
            <w:szCs w:val="22"/>
            <w:lang w:val="en-GB"/>
          </w:rPr>
          <m:t>i</m:t>
        </m:r>
      </m:oMath>
      <w:r w:rsidRPr="00376F3B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, respectively. Likewise,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 xml:space="preserve"> 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TCM_h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 xml:space="preserve"> 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TCM_c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 xml:space="preserve"> 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PCM_h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GB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 xml:space="preserve"> 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,</m:t>
            </m:r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PCM_c</m:t>
            </m:r>
          </m:sub>
        </m:sSub>
      </m:oMath>
      <w:r w:rsidRPr="00376F3B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denote the electrical energy that is used for discharging; </w:t>
      </w:r>
      <m:oMath>
        <m:sSub>
          <m:sSubPr>
            <m:ctrlPr>
              <w:rPr>
                <w:rFonts w:ascii="Cambria Math" w:eastAsia="Calibri" w:hAnsi="Cambria Math" w:cs="Segoe UI"/>
                <w:bCs/>
                <w:i/>
                <w:kern w:val="2"/>
                <w:sz w:val="22"/>
                <w:szCs w:val="22"/>
                <w:lang w:val="en-GB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Segoe UI"/>
                <w:kern w:val="2"/>
                <w:sz w:val="22"/>
                <w:szCs w:val="22"/>
                <w:lang w:val="en-GB"/>
                <w14:ligatures w14:val="standardContextual"/>
              </w:rPr>
              <m:t>Su</m:t>
            </m:r>
          </m:e>
          <m:sub>
            <m:r>
              <w:rPr>
                <w:rFonts w:ascii="Cambria Math" w:eastAsia="Calibri" w:hAnsi="Cambria Math" w:cs="Segoe UI"/>
                <w:kern w:val="2"/>
                <w:sz w:val="22"/>
                <w:szCs w:val="22"/>
                <w:lang w:val="en-GB"/>
                <w14:ligatures w14:val="standardContextual"/>
              </w:rPr>
              <m:t>el,i</m:t>
            </m:r>
          </m:sub>
        </m:sSub>
      </m:oMath>
      <w:r w:rsidRPr="00376F3B">
        <w:rPr>
          <w:rFonts w:ascii="Times New Roman" w:hAnsi="Times New Roman" w:cs="Times New Roman"/>
          <w:bCs/>
          <w:kern w:val="2"/>
          <w:sz w:val="22"/>
          <w:szCs w:val="22"/>
          <w:lang w:val="en-GB"/>
          <w14:ligatures w14:val="standardContextual"/>
        </w:rPr>
        <w:t xml:space="preserve"> </w:t>
      </w:r>
      <w:r w:rsidRPr="00376F3B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is the electricity renewable surplus at time instance; </w:t>
      </w:r>
      <m:oMath>
        <m:sSub>
          <m:sSubPr>
            <m:ctrlPr>
              <w:rPr>
                <w:rFonts w:ascii="Cambria Math" w:hAnsi="Cambria Math" w:cs="Segoe UI"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Segoe UI"/>
                <w:sz w:val="22"/>
                <w:szCs w:val="22"/>
                <w:lang w:val="en-US"/>
              </w:rPr>
              <m:t>β</m:t>
            </m:r>
          </m:e>
          <m:sub>
            <m:r>
              <w:rPr>
                <w:rFonts w:ascii="Cambria Math" w:hAnsi="Cambria Math" w:cs="Segoe UI"/>
                <w:sz w:val="22"/>
                <w:szCs w:val="22"/>
                <w:lang w:val="en-US"/>
              </w:rPr>
              <m:t>i</m:t>
            </m:r>
          </m:sub>
        </m:sSub>
      </m:oMath>
      <w:r w:rsidRPr="00376F3B"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is the carbon content in ton/GWh; </w:t>
      </w:r>
      <m:oMath>
        <m:r>
          <w:rPr>
            <w:rFonts w:ascii="Cambria Math" w:hAnsi="Cambria Math" w:cs="Segoe UI"/>
            <w:sz w:val="22"/>
            <w:szCs w:val="22"/>
            <w:lang w:val="en-GB"/>
          </w:rPr>
          <m:t>ω</m:t>
        </m:r>
      </m:oMath>
      <w:r w:rsidRPr="00376F3B"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is a hyperparameter weight for dual objectives.</w:t>
      </w:r>
      <w:r w:rsidR="00C11534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</w:t>
      </w:r>
      <w:r w:rsidR="00C11534" w:rsidRPr="00C11534">
        <w:rPr>
          <w:rFonts w:ascii="Times New Roman" w:hAnsi="Times New Roman" w:cs="Times New Roman"/>
          <w:bCs/>
          <w:sz w:val="22"/>
          <w:szCs w:val="22"/>
          <w:lang w:val="en-GB"/>
        </w:rPr>
        <w:t>Furthermore, two additional variables are introduced, which will be discussed later.</w:t>
      </w:r>
      <w:r w:rsidR="00C11534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</w:t>
      </w:r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>The simulation time step is 1 hour which is identical to the historical data retrieved from ENTSOE platform, and the simulation horizon is 12 hours.</w:t>
      </w:r>
    </w:p>
    <w:p w14:paraId="6BBD4E2E" w14:textId="62C6D1ED" w:rsidR="00C11534" w:rsidRPr="00C11534" w:rsidRDefault="00C11534" w:rsidP="00E54265">
      <w:pPr>
        <w:spacing w:after="120"/>
        <w:jc w:val="both"/>
        <w:rPr>
          <w:rFonts w:ascii="Times New Roman" w:hAnsi="Times New Roman" w:cs="Times New Roman"/>
          <w:bCs/>
          <w:i/>
          <w:iCs/>
          <w:sz w:val="22"/>
          <w:szCs w:val="22"/>
          <w:lang w:val="en-GB"/>
        </w:rPr>
      </w:pPr>
      <w:r w:rsidRPr="00C11534">
        <w:rPr>
          <w:rFonts w:ascii="Times New Roman" w:hAnsi="Times New Roman" w:cs="Times New Roman"/>
          <w:bCs/>
          <w:i/>
          <w:iCs/>
          <w:sz w:val="22"/>
          <w:szCs w:val="22"/>
          <w:lang w:val="en-GB"/>
        </w:rPr>
        <w:t>Constraints</w:t>
      </w:r>
    </w:p>
    <w:p w14:paraId="706D5A0B" w14:textId="6F4E1DEC" w:rsidR="00C11534" w:rsidRDefault="00C11534" w:rsidP="00E54265">
      <w:pPr>
        <w:spacing w:after="120"/>
        <w:jc w:val="both"/>
        <w:rPr>
          <w:rFonts w:ascii="Times New Roman" w:hAnsi="Times New Roman" w:cs="Times New Roman"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bCs/>
          <w:sz w:val="22"/>
          <w:szCs w:val="22"/>
          <w:lang w:val="en-GB"/>
        </w:rPr>
        <w:t xml:space="preserve">In this study, the </w:t>
      </w:r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operational SoC is constrained between 20% and 75% for PCM storages, while 15% to 80% for TCM storages for any time </w:t>
      </w:r>
      <w:r>
        <w:rPr>
          <w:rFonts w:ascii="Times New Roman" w:hAnsi="Times New Roman" w:cs="Times New Roman"/>
          <w:bCs/>
          <w:sz w:val="22"/>
          <w:szCs w:val="22"/>
          <w:lang w:val="en-GB"/>
        </w:rPr>
        <w:t>instance</w:t>
      </w:r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en-GB"/>
          </w:rPr>
          <m:t>i</m:t>
        </m:r>
      </m:oMath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>. The SoC update rules are defined according to Eq</w:t>
      </w:r>
      <w:r>
        <w:rPr>
          <w:rFonts w:ascii="Times New Roman" w:hAnsi="Times New Roman" w:cs="Times New Roman"/>
          <w:bCs/>
          <w:sz w:val="22"/>
          <w:szCs w:val="22"/>
          <w:lang w:val="en-GB"/>
        </w:rPr>
        <w:t>s.</w:t>
      </w:r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</w:t>
      </w:r>
      <w:r w:rsidRPr="00C11534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[2-5]</w:t>
      </w:r>
      <w:r w:rsidRPr="00C11534">
        <w:rPr>
          <w:rFonts w:ascii="Times New Roman" w:hAnsi="Times New Roman" w:cs="Times New Roman"/>
          <w:bCs/>
          <w:sz w:val="22"/>
          <w:szCs w:val="22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C11534" w14:paraId="2FD84EC3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534AC686" w14:textId="2E8A62B6" w:rsidR="00C11534" w:rsidRPr="00CA1113" w:rsidRDefault="00000000" w:rsidP="0008280A">
            <w:pPr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i,  PCM_c</m:t>
                  </m:r>
                </m:sub>
              </m:sSub>
              <m:r>
                <w:rPr>
                  <w:rFonts w:ascii="Cambria Math" w:hAnsi="Cambria Math" w:cs="Times New Roman"/>
                  <w:lang w:val="en-GB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i,PCM_c</m:t>
                  </m:r>
                </m:sub>
              </m:sSub>
              <m:r>
                <w:rPr>
                  <w:rFonts w:ascii="Cambria Math" w:hAnsi="Cambria Math" w:cs="Times New Roman"/>
                  <w:lang w:val="en-GB"/>
                </w:rPr>
                <m:t>+100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PCM_c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GB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EER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PCM_c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GB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EER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Cm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lang w:val="en-GB"/>
                            </w:rPr>
                            <m:t>PCM_c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en-GB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GB"/>
                    </w:rPr>
                    <m:t>η</m:t>
                  </m: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lang w:val="en-GB"/>
                    </w:rPr>
                    <m:t>PCM</m:t>
                  </m:r>
                </m:sub>
              </m:sSub>
              <m:r>
                <w:rPr>
                  <w:rFonts w:ascii="Cambria Math" w:hAnsi="Cambria Math" w:cs="Times New Roman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 xml:space="preserve">i,  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sub>
              </m:sSub>
            </m:oMath>
            <w:r w:rsidR="00C11534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76AEED73" w14:textId="5CA072C6" w:rsidR="00C11534" w:rsidRDefault="00C11534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11534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[2]</w:t>
            </w:r>
          </w:p>
        </w:tc>
      </w:tr>
      <w:tr w:rsidR="00C11534" w:rsidRPr="00DD5719" w14:paraId="04EDFBAD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18525D98" w14:textId="3C748AD0" w:rsidR="00C11534" w:rsidRPr="00FF4C09" w:rsidRDefault="00000000" w:rsidP="0008280A">
            <w:pPr>
              <w:jc w:val="center"/>
              <w:rPr>
                <w:rFonts w:ascii="Times New Roman" w:eastAsia="SimSu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PCM</m:t>
                  </m:r>
                  <m:r>
                    <w:rPr>
                      <w:rFonts w:ascii="Cambria Math" w:hAnsi="Cambria Math" w:cs="Times New Roman"/>
                    </w:rPr>
                    <m:t>_h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PCM</m:t>
                  </m:r>
                  <m:r>
                    <w:rPr>
                      <w:rFonts w:ascii="Cambria Math" w:hAnsi="Cambria Math" w:cs="Times New Roman"/>
                    </w:rPr>
                    <m:t>_h</m:t>
                  </m:r>
                </m:sub>
              </m:sSub>
              <m:r>
                <w:rPr>
                  <w:rFonts w:ascii="Cambria Math" w:hAnsi="Cambria Math" w:cs="Times New Roman"/>
                </w:rPr>
                <m:t>+100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PCM_h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COP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PCM_h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COP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Cm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PCM_h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η</m:t>
                  </m: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PCM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  h</m:t>
                  </m:r>
                </m:sub>
              </m:sSub>
            </m:oMath>
            <w:r w:rsidR="00C11534" w:rsidRPr="00FF4C09">
              <w:rPr>
                <w:rFonts w:ascii="Times New Roman" w:eastAsia="SimSun" w:hAnsi="Times New Roman" w:cs="Times New Roma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2ADD4006" w14:textId="197925DF" w:rsidR="00C11534" w:rsidRPr="00DD5719" w:rsidRDefault="00C11534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[3]</w:t>
            </w:r>
          </w:p>
        </w:tc>
      </w:tr>
      <w:tr w:rsidR="00C11534" w:rsidRPr="00DD5719" w14:paraId="5FABF7F0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38DCD8FD" w14:textId="77777777" w:rsidR="00C11534" w:rsidRPr="00FF4C09" w:rsidRDefault="00000000" w:rsidP="0008280A">
            <w:pPr>
              <w:jc w:val="center"/>
              <w:rPr>
                <w:rFonts w:ascii="Times New Roman" w:eastAsia="SimSu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CM</m:t>
                  </m:r>
                  <m:r>
                    <w:rPr>
                      <w:rFonts w:ascii="Cambria Math" w:hAnsi="Cambria Math" w:cs="Times New Roman"/>
                    </w:rPr>
                    <m:t>_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TCM_c</m:t>
                  </m:r>
                </m:sub>
              </m:sSub>
              <m:r>
                <w:rPr>
                  <w:rFonts w:ascii="Cambria Math" w:hAnsi="Cambria Math" w:cs="Times New Roman"/>
                </w:rPr>
                <m:t>+100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TCM_c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TCM, ch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,TCM_c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TCM, disc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Cm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PCM_c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e>
              </m:d>
            </m:oMath>
            <w:r w:rsidR="00C11534" w:rsidRPr="00FF4C09">
              <w:rPr>
                <w:rFonts w:ascii="Times New Roman" w:eastAsia="SimSun" w:hAnsi="Times New Roman" w:cs="Times New Roma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0B7D4425" w14:textId="0AE7D1C2" w:rsidR="00C11534" w:rsidRPr="00DD5719" w:rsidRDefault="00C11534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[4]</w:t>
            </w:r>
          </w:p>
        </w:tc>
      </w:tr>
      <w:tr w:rsidR="00C11534" w:rsidRPr="00DD5719" w14:paraId="22FA8FC7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63538A60" w14:textId="77777777" w:rsidR="00C11534" w:rsidRPr="00FF4C09" w:rsidRDefault="00000000" w:rsidP="0008280A">
            <w:pPr>
              <w:jc w:val="center"/>
              <w:rPr>
                <w:rFonts w:ascii="Times New Roman" w:eastAsia="SimSu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CM</m:t>
                  </m:r>
                  <m:r>
                    <w:rPr>
                      <w:rFonts w:ascii="Cambria Math" w:hAnsi="Cambria Math" w:cs="Times New Roman"/>
                    </w:rPr>
                    <m:t>_h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SoC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TCM_h</m:t>
                  </m:r>
                </m:sub>
              </m:sSub>
              <m:r>
                <w:rPr>
                  <w:rFonts w:ascii="Cambria Math" w:hAnsi="Cambria Math" w:cs="Times New Roman"/>
                </w:rPr>
                <m:t>+100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TCM_h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TCM, ch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i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,TCM_h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GB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TCM, disc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Cm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</w:rPr>
                            <m:t>PCM_h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GB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e>
              </m:d>
            </m:oMath>
            <w:r w:rsidR="00C11534" w:rsidRPr="00FF4C09">
              <w:rPr>
                <w:rFonts w:ascii="Times New Roman" w:eastAsia="SimSun" w:hAnsi="Times New Roman" w:cs="Times New Roman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16F07D10" w14:textId="5FC07099" w:rsidR="00C11534" w:rsidRPr="00DD5719" w:rsidRDefault="00C11534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[5]</w:t>
            </w:r>
          </w:p>
        </w:tc>
      </w:tr>
    </w:tbl>
    <w:p w14:paraId="3BF55D0A" w14:textId="38F38366" w:rsidR="00C11534" w:rsidRDefault="00FE5BC9" w:rsidP="00E54265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Equations 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[</w:t>
      </w:r>
      <w:r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2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3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]</w:t>
      </w:r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indicate the SoC update rules for PCM storages, where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represent the electrical energy that is used for charging and discharging. In order to correlate the electrical energy with the absolute thermal energy capacity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GB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Cm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PCM_c</m:t>
            </m:r>
          </m:sub>
        </m:sSub>
      </m:oMath>
      <w:r w:rsidRPr="00FE5BC9">
        <w:rPr>
          <w:rFonts w:ascii="Times New Roman" w:hAnsi="Times New Roman" w:cs="Times New Roman"/>
          <w:sz w:val="22"/>
          <w:szCs w:val="22"/>
          <w:lang w:val="en-GB"/>
        </w:rPr>
        <w:t xml:space="preserve"> (MWh), the hourly COP and EER are calculated to convert electrical energy to thermal energy. The detailed calculation can be referred to </w:t>
      </w:r>
      <w:r w:rsidRPr="00FE5BC9">
        <w:rPr>
          <w:rFonts w:ascii="Times New Roman" w:hAnsi="Times New Roman" w:cs="Times New Roman"/>
          <w:sz w:val="22"/>
          <w:szCs w:val="22"/>
          <w:highlight w:val="yellow"/>
          <w:lang w:val="en-GB"/>
        </w:rPr>
        <w:t>[Add calculation detail]</w:t>
      </w:r>
      <w:r w:rsidRPr="00FE5BC9">
        <w:rPr>
          <w:rFonts w:ascii="Times New Roman" w:hAnsi="Times New Roman" w:cs="Times New Roman"/>
          <w:sz w:val="22"/>
          <w:szCs w:val="22"/>
          <w:lang w:val="en-GB"/>
        </w:rPr>
        <w:t xml:space="preserve">. Moreover, a coefficient,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η</m:t>
            </m:r>
            <m:ctrlPr>
              <w:rPr>
                <w:rFonts w:ascii="Cambria Math" w:hAnsi="Cambria Math" w:cs="Times New Roman"/>
                <w:sz w:val="22"/>
                <w:szCs w:val="22"/>
                <w:lang w:val="en-GB"/>
              </w:rPr>
            </m:ctrlPr>
          </m:e>
          <m:sub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PCM</m:t>
            </m:r>
          </m:sub>
        </m:sSub>
      </m:oMath>
      <w:r w:rsidRPr="00FE5BC9">
        <w:rPr>
          <w:rFonts w:ascii="Times New Roman" w:hAnsi="Times New Roman" w:cs="Times New Roman"/>
          <w:sz w:val="22"/>
          <w:szCs w:val="22"/>
          <w:lang w:val="en-GB"/>
        </w:rPr>
        <w:t xml:space="preserve">, is introduced to represent the efficiency of PCM storage systems during both charging and discharging phases. The SoC update rules for TCM storages are presented in </w:t>
      </w:r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Equations 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[</w:t>
      </w:r>
      <w:r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4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5</w:t>
      </w:r>
      <w:r w:rsidRPr="00FE5BC9">
        <w:rPr>
          <w:rFonts w:ascii="Times New Roman" w:hAnsi="Times New Roman" w:cs="Times New Roman"/>
          <w:bCs/>
          <w:sz w:val="22"/>
          <w:szCs w:val="22"/>
          <w:highlight w:val="yellow"/>
          <w:lang w:val="en-GB"/>
        </w:rPr>
        <w:t>]</w:t>
      </w:r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. Different from PCM storage systems, a standard conversion factor, </w:t>
      </w:r>
      <m:oMath>
        <m:r>
          <w:rPr>
            <w:rFonts w:ascii="Cambria Math" w:hAnsi="Cambria Math" w:cs="Times New Roman"/>
            <w:sz w:val="22"/>
            <w:szCs w:val="22"/>
            <w:lang w:val="en-GB"/>
          </w:rPr>
          <m:t>α</m:t>
        </m:r>
      </m:oMath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, is used to convert electrical energy to thermal energy, instead of COP or EER. The efficiencies for charging and discharging are represented by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η</m:t>
            </m:r>
            <m:ctrlPr>
              <w:rPr>
                <w:rFonts w:ascii="Cambria Math" w:hAnsi="Cambria Math" w:cs="Times New Roman"/>
                <w:sz w:val="22"/>
                <w:szCs w:val="22"/>
                <w:lang w:val="en-GB"/>
              </w:rPr>
            </m:ctrlPr>
          </m:e>
          <m:sub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TCM,ch</m:t>
            </m:r>
          </m:sub>
        </m:sSub>
      </m:oMath>
      <w:r w:rsidRPr="00FE5BC9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η</m:t>
            </m:r>
            <m:ctrlPr>
              <w:rPr>
                <w:rFonts w:ascii="Cambria Math" w:hAnsi="Cambria Math" w:cs="Times New Roman"/>
                <w:sz w:val="22"/>
                <w:szCs w:val="22"/>
                <w:lang w:val="en-GB"/>
              </w:rPr>
            </m:ctrlPr>
          </m:e>
          <m:sub>
            <m:r>
              <m:rPr>
                <m:nor/>
              </m:rPr>
              <w:rPr>
                <w:rFonts w:ascii="Cambria Math" w:hAnsi="Cambria Math" w:cs="Times New Roman"/>
                <w:sz w:val="22"/>
                <w:szCs w:val="22"/>
                <w:lang w:val="en-GB"/>
              </w:rPr>
              <m:t>TCM,disc</m:t>
            </m:r>
          </m:sub>
        </m:sSub>
      </m:oMath>
      <w:r w:rsidRPr="00FE5BC9">
        <w:rPr>
          <w:rFonts w:ascii="Times New Roman" w:hAnsi="Times New Roman" w:cs="Times New Roman"/>
          <w:bCs/>
          <w:sz w:val="22"/>
          <w:szCs w:val="22"/>
          <w:lang w:val="en-GB"/>
        </w:rPr>
        <w:t>, respectively.</w:t>
      </w:r>
      <w:r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Additionally, t</w:t>
      </w:r>
      <w:r w:rsidR="00D246BD">
        <w:rPr>
          <w:rFonts w:ascii="Times New Roman" w:hAnsi="Times New Roman" w:cs="Times New Roman"/>
          <w:bCs/>
          <w:sz w:val="22"/>
          <w:szCs w:val="22"/>
          <w:lang w:val="en-GB"/>
        </w:rPr>
        <w:t>he dynamic energy loss</w:t>
      </w:r>
      <w:r>
        <w:rPr>
          <w:rFonts w:ascii="Times New Roman" w:hAnsi="Times New Roman" w:cs="Times New Roman"/>
          <w:bCs/>
          <w:sz w:val="22"/>
          <w:szCs w:val="22"/>
          <w:lang w:val="en-GB"/>
        </w:rPr>
        <w:t>es</w:t>
      </w:r>
      <w:r w:rsidR="00D246BD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of PCM storage </w:t>
      </w:r>
      <w:r>
        <w:rPr>
          <w:rFonts w:ascii="Times New Roman" w:hAnsi="Times New Roman" w:cs="Times New Roman"/>
          <w:bCs/>
          <w:sz w:val="22"/>
          <w:szCs w:val="22"/>
          <w:lang w:val="en-GB"/>
        </w:rPr>
        <w:t>are</w:t>
      </w:r>
      <w:r w:rsidR="00D246BD">
        <w:rPr>
          <w:rFonts w:ascii="Times New Roman" w:hAnsi="Times New Roman" w:cs="Times New Roman"/>
          <w:bCs/>
          <w:sz w:val="22"/>
          <w:szCs w:val="22"/>
          <w:lang w:val="en-GB"/>
        </w:rPr>
        <w:t xml:space="preserve"> denoted by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 xml:space="preserve">i,  </m:t>
            </m:r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i,  h</m:t>
            </m:r>
          </m:sub>
        </m:sSub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. Such dynamic losses are modelled as a function against SoC, as shown in Eq. </w:t>
      </w:r>
      <w:r w:rsidRPr="00FE5BC9">
        <w:rPr>
          <w:rFonts w:ascii="Times New Roman" w:hAnsi="Times New Roman" w:cs="Times New Roman"/>
          <w:sz w:val="22"/>
          <w:szCs w:val="22"/>
          <w:highlight w:val="yellow"/>
          <w:lang w:val="en-US"/>
        </w:rPr>
        <w:t>[6]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FE5BC9" w:rsidRPr="00DD5719" w14:paraId="07EF42BA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460654EF" w14:textId="4B283CEC" w:rsidR="00FE5BC9" w:rsidRPr="00EA250B" w:rsidRDefault="00000000" w:rsidP="0008280A">
            <w:pPr>
              <w:spacing w:after="120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loss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-k∙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SoC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SoC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min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SoC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SoC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  <w:lang w:val="en-US"/>
                                    </w:rPr>
                                    <m:t>min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sup>
                  </m:sSup>
                </m:e>
              </m:d>
            </m:oMath>
            <w:r w:rsidR="00FE5BC9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7BF52DE9" w14:textId="368FC2C7" w:rsidR="00FE5BC9" w:rsidRPr="00DD5719" w:rsidRDefault="00FE5BC9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[6]</w:t>
            </w:r>
          </w:p>
        </w:tc>
      </w:tr>
    </w:tbl>
    <w:p w14:paraId="0FF5E161" w14:textId="437E2FF2" w:rsidR="00A372E6" w:rsidRDefault="00A372E6" w:rsidP="00A372E6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Where,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 w:hint="eastAsia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loss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 xml:space="preserve">,  </m:t>
            </m:r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denotes the constant energy loss, 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with which the storage is expected to drop from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SoC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max</m:t>
            </m:r>
          </m:sub>
        </m:sSub>
      </m:oMath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 to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SoC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min</m:t>
            </m:r>
          </m:sub>
        </m:sSub>
      </m:oMath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 in 24 hours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shown below (Eq. </w:t>
      </w:r>
      <w:r w:rsidRPr="00A372E6">
        <w:rPr>
          <w:rFonts w:ascii="Times New Roman" w:hAnsi="Times New Roman" w:cs="Times New Roman"/>
          <w:sz w:val="22"/>
          <w:szCs w:val="22"/>
          <w:highlight w:val="yellow"/>
          <w:lang w:val="en-US"/>
        </w:rPr>
        <w:t>[7]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Pr="0061104F">
        <w:rPr>
          <w:rFonts w:ascii="Times New Roman" w:hAnsi="Times New Roman" w:cs="Times New Roman"/>
          <w:sz w:val="22"/>
          <w:szCs w:val="22"/>
          <w:lang w:val="en-GB"/>
        </w:rPr>
        <w:t>.</w:t>
      </w:r>
      <w:r>
        <w:rPr>
          <w:rFonts w:ascii="Times New Roman" w:hAnsi="Times New Roman" w:cs="Times New Roman" w:hint="eastAsia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Moreover,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SoC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t</m:t>
            </m:r>
          </m:e>
        </m:d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is the SoC of storage at time instance t, and k is a hyperparameter. In this study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, k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is selected as 7. It is worth noting that the exponential term </w:t>
      </w:r>
      <w:r w:rsidRPr="00D67FB3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rovides a decay with respect to the current SoC. That is, </w:t>
      </w:r>
      <w:r w:rsidRPr="00D67FB3">
        <w:rPr>
          <w:rFonts w:ascii="Times New Roman" w:hAnsi="Times New Roman" w:cs="Times New Roman"/>
          <w:sz w:val="22"/>
          <w:szCs w:val="22"/>
          <w:lang w:val="en-GB"/>
        </w:rPr>
        <w:t>the fraction of the constant energy loss increases with higher SoC levels and decreases with lower SoC levels, thereby capturing the intuitive notion that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energy loss is driven by the temperature difference</w:t>
      </w:r>
      <w:r w:rsidRPr="00D67FB3">
        <w:rPr>
          <w:rFonts w:ascii="Times New Roman" w:hAnsi="Times New Roman" w:cs="Times New Roman"/>
          <w:sz w:val="22"/>
          <w:szCs w:val="22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A372E6" w:rsidRPr="00DD5719" w14:paraId="64DE445A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5D81D169" w14:textId="0E03D3E6" w:rsidR="00A372E6" w:rsidRPr="00EA250B" w:rsidRDefault="00000000" w:rsidP="0008280A">
            <w:pPr>
              <w:spacing w:after="120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loss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SoC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SoC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24</m:t>
                  </m:r>
                </m:den>
              </m:f>
            </m:oMath>
            <w:r w:rsidR="00A372E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584B8947" w14:textId="26173CE7" w:rsidR="00A372E6" w:rsidRPr="00DD5719" w:rsidRDefault="00A372E6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[7]</w:t>
            </w:r>
          </w:p>
        </w:tc>
      </w:tr>
    </w:tbl>
    <w:p w14:paraId="66D40B3F" w14:textId="3E53EAAB" w:rsidR="00A372E6" w:rsidRPr="0061104F" w:rsidRDefault="00A372E6" w:rsidP="00A372E6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57D7B2C" w14:textId="31A0F947" w:rsidR="00A372E6" w:rsidRDefault="00A372E6" w:rsidP="00A372E6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However, due to the non-convex nature of this function, the dynamic energy loss cannot be directly integrated into optimization framework. Hence, auxiliary variables ε_h and ε_c are introduced to relax the non-convex term. Rather than </w:t>
      </w:r>
      <w:r w:rsidRPr="00EC3CD7">
        <w:rPr>
          <w:rFonts w:ascii="Times New Roman" w:hAnsi="Times New Roman" w:cs="Times New Roman"/>
          <w:sz w:val="22"/>
          <w:szCs w:val="22"/>
          <w:lang w:val="en-US"/>
        </w:rPr>
        <w:t>enforcing equality directly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the SoC update rule, a convex epigraph constraint is imposed. In particular, it should be noted that the set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SoC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ε_h</m:t>
                </m:r>
              </m:e>
            </m:d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: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ε_h≥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-k∙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SoC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min</m:t>
                            </m:r>
                          </m:sub>
                        </m:sSub>
                      </m:den>
                    </m:f>
                  </m:e>
                </m:d>
              </m:sup>
            </m:sSup>
          </m:e>
        </m:d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SoC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ε_c</m:t>
                </m:r>
              </m:e>
            </m:d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: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US"/>
              </w:rPr>
              <m:t>ε_c≥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  <w:lang w:val="en-US"/>
                  </w:rPr>
                  <m:t>-k∙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SoC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SoC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  <w:lang w:val="en-US"/>
                              </w:rPr>
                              <m:t>min</m:t>
                            </m:r>
                          </m:sub>
                        </m:sSub>
                      </m:den>
                    </m:f>
                  </m:e>
                </m:d>
              </m:sup>
            </m:sSup>
          </m:e>
        </m:d>
      </m:oMath>
      <w:r>
        <w:rPr>
          <w:rFonts w:ascii="Times New Roman" w:hAnsi="Times New Roman" w:cs="Times New Roman"/>
          <w:sz w:val="22"/>
          <w:szCs w:val="22"/>
          <w:lang w:val="en-US"/>
        </w:rPr>
        <w:t>is convex, therefore, the loss is reformulated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A372E6" w:rsidRPr="00DD5719" w14:paraId="3C05FDD5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53707C7D" w14:textId="27E901FE" w:rsidR="00A372E6" w:rsidRPr="00EA250B" w:rsidRDefault="00000000" w:rsidP="0008280A">
            <w:pPr>
              <w:spacing w:after="120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2"/>
                      <w:szCs w:val="22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loss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ε</m:t>
                  </m:r>
                </m:e>
              </m:d>
            </m:oMath>
            <w:r w:rsidR="00A372E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1D64B87B" w14:textId="64114983" w:rsidR="00A372E6" w:rsidRPr="00DD5719" w:rsidRDefault="00A372E6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 w:rsidR="00960D30"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]</w:t>
            </w:r>
          </w:p>
        </w:tc>
      </w:tr>
    </w:tbl>
    <w:p w14:paraId="5DE93186" w14:textId="7B66271B" w:rsidR="00FE5BC9" w:rsidRDefault="00A372E6" w:rsidP="00E54265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 enforce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ε</m:t>
        </m:r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to be the minimum value, a penalty term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10</m:t>
            </m:r>
          </m:sup>
        </m:sSup>
        <m:r>
          <w:rPr>
            <w:rFonts w:ascii="Cambria Math" w:hAnsi="Cambria Math" w:cs="Times New Roman"/>
            <w:sz w:val="22"/>
            <w:szCs w:val="22"/>
            <w:lang w:val="en-US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ε)</m:t>
        </m:r>
      </m:oMath>
      <w:r>
        <w:rPr>
          <w:rFonts w:ascii="Times New Roman" w:hAnsi="Times New Roman" w:cs="Times New Roman"/>
          <w:sz w:val="22"/>
          <w:szCs w:val="22"/>
          <w:lang w:val="en-US"/>
        </w:rPr>
        <w:t xml:space="preserve"> is added to the original objective function. </w:t>
      </w:r>
    </w:p>
    <w:p w14:paraId="723D0A09" w14:textId="439EFF55" w:rsidR="00960D30" w:rsidRDefault="00960D30" w:rsidP="00960D30">
      <w:pPr>
        <w:spacing w:after="120"/>
        <w:jc w:val="both"/>
        <w:rPr>
          <w:rFonts w:ascii="Times New Roman" w:hAnsi="Times New Roman" w:cs="Times New Roman"/>
          <w:bCs/>
          <w:lang w:val="en-GB"/>
        </w:rPr>
      </w:pPr>
      <w:r>
        <w:rPr>
          <w:rFonts w:ascii="Times New Roman" w:hAnsi="Times New Roman" w:cs="Times New Roman"/>
          <w:bCs/>
          <w:lang w:val="en-GB"/>
        </w:rPr>
        <w:t>Furthermore, t</w:t>
      </w:r>
      <w:r w:rsidRPr="008D42C4">
        <w:rPr>
          <w:rFonts w:ascii="Times New Roman" w:hAnsi="Times New Roman" w:cs="Times New Roman"/>
          <w:bCs/>
          <w:lang w:val="en-GB"/>
        </w:rPr>
        <w:t>o minimize energy waste caused by the constant thermal losses in PCM storage, an additional constraint is introduced</w:t>
      </w:r>
      <w:r>
        <w:rPr>
          <w:rFonts w:ascii="Times New Roman" w:hAnsi="Times New Roman" w:cs="Times New Roman"/>
          <w:bCs/>
          <w:lang w:val="en-GB"/>
        </w:rPr>
        <w:t xml:space="preserve">, shown in Eq. </w:t>
      </w:r>
      <w:r w:rsidRPr="008D42C4">
        <w:rPr>
          <w:rFonts w:ascii="Times New Roman" w:hAnsi="Times New Roman" w:cs="Times New Roman"/>
          <w:bCs/>
          <w:highlight w:val="yellow"/>
          <w:lang w:val="en-GB"/>
        </w:rPr>
        <w:t>[</w:t>
      </w:r>
      <w:r>
        <w:rPr>
          <w:rFonts w:ascii="Times New Roman" w:hAnsi="Times New Roman" w:cs="Times New Roman"/>
          <w:bCs/>
          <w:highlight w:val="yellow"/>
          <w:lang w:val="en-GB"/>
        </w:rPr>
        <w:t>9</w:t>
      </w:r>
      <w:r w:rsidRPr="008D42C4">
        <w:rPr>
          <w:rFonts w:ascii="Times New Roman" w:hAnsi="Times New Roman" w:cs="Times New Roman"/>
          <w:bCs/>
          <w:highlight w:val="yellow"/>
          <w:lang w:val="en-GB"/>
        </w:rPr>
        <w:t>]</w:t>
      </w:r>
      <w:r w:rsidRPr="008D42C4">
        <w:rPr>
          <w:rFonts w:ascii="Times New Roman" w:hAnsi="Times New Roman" w:cs="Times New Roman"/>
          <w:bCs/>
          <w:lang w:val="en-GB"/>
        </w:rPr>
        <w:t xml:space="preserve">. This constraint ensures that surplus energy is not used to charge PCM storage if there is no anticipated space heating or cooling demand </w:t>
      </w:r>
      <w:r>
        <w:rPr>
          <w:rFonts w:ascii="Times New Roman" w:hAnsi="Times New Roman" w:cs="Times New Roman"/>
          <w:bCs/>
          <w:lang w:val="en-GB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Cs/>
                <w:lang w:val="en-GB"/>
              </w:rPr>
              <m:t>h&amp;c</m:t>
            </m:r>
          </m:sub>
        </m:sSub>
      </m:oMath>
      <w:r>
        <w:rPr>
          <w:rFonts w:ascii="Times New Roman" w:hAnsi="Times New Roman" w:cs="Times New Roman"/>
          <w:bCs/>
          <w:lang w:val="en-GB"/>
        </w:rPr>
        <w:t xml:space="preserve">) </w:t>
      </w:r>
      <w:r w:rsidRPr="008D42C4">
        <w:rPr>
          <w:rFonts w:ascii="Times New Roman" w:hAnsi="Times New Roman" w:cs="Times New Roman"/>
          <w:bCs/>
          <w:lang w:val="en-GB"/>
        </w:rPr>
        <w:t>within the next</w:t>
      </w:r>
      <w:r>
        <w:rPr>
          <w:rFonts w:ascii="Times New Roman" w:hAnsi="Times New Roman" w:cs="Times New Roman"/>
          <w:bCs/>
          <w:lang w:val="en-GB"/>
        </w:rPr>
        <w:t xml:space="preserve"> </w:t>
      </w:r>
      <w:r w:rsidRPr="008D42C4">
        <w:rPr>
          <w:rFonts w:ascii="Times New Roman" w:hAnsi="Times New Roman" w:cs="Times New Roman"/>
          <w:bCs/>
          <w:lang w:val="en-GB"/>
        </w:rPr>
        <w:t>12 hours</w:t>
      </w:r>
      <w:r>
        <w:rPr>
          <w:rFonts w:ascii="Times New Roman" w:hAnsi="Times New Roman" w:cs="Times New Roman"/>
          <w:bCs/>
          <w:lang w:val="en-GB"/>
        </w:rPr>
        <w:t xml:space="preserve"> (</w:t>
      </w:r>
      <m:oMath>
        <m:r>
          <w:rPr>
            <w:rFonts w:ascii="Cambria Math" w:hAnsi="Cambria Math" w:cs="Times New Roman"/>
            <w:lang w:val="en-GB"/>
          </w:rPr>
          <m:t>i+12</m:t>
        </m:r>
      </m:oMath>
      <w:r>
        <w:rPr>
          <w:rFonts w:ascii="Times New Roman" w:hAnsi="Times New Roman" w:cs="Times New Roman"/>
          <w:bCs/>
          <w:lang w:val="en-GB"/>
        </w:rPr>
        <w:t>)</w:t>
      </w:r>
      <w:r w:rsidRPr="008D42C4">
        <w:rPr>
          <w:rFonts w:ascii="Times New Roman" w:hAnsi="Times New Roman" w:cs="Times New Roman"/>
          <w:bCs/>
          <w:lang w:val="en-GB"/>
        </w:rPr>
        <w:t>, based on the cumulative future demand forecast.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960D30" w:rsidRPr="00DD5719" w14:paraId="0589212F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2AB6ECCA" w14:textId="77777777" w:rsidR="00960D30" w:rsidRPr="00EA250B" w:rsidRDefault="00000000" w:rsidP="0008280A">
            <w:pPr>
              <w:spacing w:after="120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  <w:lang w:val="en-GB"/>
                    </w:rPr>
                    <m:t>FD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  <w:lang w:val="en-GB"/>
                    </w:rPr>
                    <m:t>,h&amp;c</m:t>
                  </m:r>
                </m:sub>
              </m:sSub>
              <m:r>
                <w:rPr>
                  <w:rFonts w:ascii="Cambria Math" w:hAnsi="Cambria Math" w:cs="Times New Roman"/>
                  <w:lang w:val="en-GB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τ=i</m:t>
                  </m:r>
                </m:sub>
                <m:sup>
                  <m:r>
                    <w:rPr>
                      <w:rFonts w:ascii="Cambria Math" w:hAnsi="Cambria Math" w:cs="Times New Roman"/>
                      <w:lang w:val="en-GB"/>
                    </w:rPr>
                    <m:t>i+12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τ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  <w:lang w:val="en-GB"/>
                        </w:rPr>
                        <m:t>,h&amp;c</m:t>
                      </m:r>
                    </m:sub>
                  </m:sSub>
                </m:e>
              </m:nary>
            </m:oMath>
            <w:r w:rsidR="00960D30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46A6BC0D" w14:textId="6F1D1974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]</w:t>
            </w:r>
          </w:p>
        </w:tc>
      </w:tr>
    </w:tbl>
    <w:p w14:paraId="78CAAF1C" w14:textId="34EF2D2D" w:rsidR="00960D30" w:rsidRDefault="00960D30" w:rsidP="00960D30">
      <w:pPr>
        <w:spacing w:after="120"/>
        <w:jc w:val="both"/>
        <w:rPr>
          <w:rFonts w:ascii="Times New Roman" w:hAnsi="Times New Roman" w:cs="Times New Roman"/>
          <w:bCs/>
          <w:lang w:val="en-GB"/>
        </w:rPr>
      </w:pPr>
      <w:r>
        <w:rPr>
          <w:rFonts w:ascii="Times New Roman" w:hAnsi="Times New Roman" w:cs="Times New Roman"/>
          <w:bCs/>
          <w:lang w:val="en-GB"/>
        </w:rPr>
        <w:t xml:space="preserve">The constraints regarding charging and discharging actions are formulated in Equation </w:t>
      </w:r>
      <w:r w:rsidRPr="004B0F37">
        <w:rPr>
          <w:rFonts w:ascii="Times New Roman" w:hAnsi="Times New Roman" w:cs="Times New Roman"/>
          <w:bCs/>
          <w:highlight w:val="yellow"/>
          <w:lang w:val="en-GB"/>
        </w:rPr>
        <w:t>[</w:t>
      </w:r>
      <w:r>
        <w:rPr>
          <w:rFonts w:ascii="Times New Roman" w:hAnsi="Times New Roman" w:cs="Times New Roman" w:hint="eastAsia"/>
          <w:bCs/>
          <w:highlight w:val="yellow"/>
          <w:lang w:val="en-GB"/>
        </w:rPr>
        <w:t xml:space="preserve">10 </w:t>
      </w:r>
      <w:r w:rsidRPr="00960D30">
        <w:rPr>
          <w:rFonts w:ascii="Times New Roman" w:hAnsi="Times New Roman" w:cs="Times New Roman"/>
          <w:bCs/>
          <w:highlight w:val="yellow"/>
          <w:lang w:val="en-GB"/>
        </w:rPr>
        <w:t>t</w:t>
      </w:r>
      <w:r>
        <w:rPr>
          <w:rFonts w:ascii="Times New Roman" w:hAnsi="Times New Roman" w:cs="Times New Roman"/>
          <w:bCs/>
          <w:highlight w:val="yellow"/>
          <w:lang w:val="en-GB"/>
        </w:rPr>
        <w:t>o 17</w:t>
      </w:r>
      <w:r w:rsidRPr="004B0F37">
        <w:rPr>
          <w:rFonts w:ascii="Times New Roman" w:hAnsi="Times New Roman" w:cs="Times New Roman"/>
          <w:bCs/>
          <w:highlight w:val="yellow"/>
          <w:lang w:val="en-GB"/>
        </w:rPr>
        <w:t>]</w:t>
      </w:r>
      <w:r>
        <w:rPr>
          <w:rFonts w:ascii="Times New Roman" w:hAnsi="Times New Roman" w:cs="Times New Roman"/>
          <w:bCs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75"/>
      </w:tblGrid>
      <w:tr w:rsidR="00960D30" w:rsidRPr="00DD5719" w14:paraId="22640BB2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12ACB75E" w14:textId="456DB9EC" w:rsidR="00960D30" w:rsidRPr="00702B2A" w:rsidRDefault="00000000" w:rsidP="0008280A">
            <w:pPr>
              <w:spacing w:after="120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  <w:lang w:val="en-GB"/>
                    </w:rPr>
                    <m:t>,PCM_h</m:t>
                  </m:r>
                </m:sub>
              </m:sSub>
              <m:r>
                <w:rPr>
                  <w:rFonts w:ascii="Cambria Math" w:hAnsi="Cambria Math" w:cs="Times New Roman"/>
                  <w:lang w:val="en-GB"/>
                </w:rPr>
                <m:t>≤</m:t>
              </m:r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GB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  <w:lang w:val="en-GB"/>
                        </w:rPr>
                        <m:t>(FD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  <w:lang w:val="en-GB"/>
                        </w:rPr>
                        <m:t>,h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GB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Calibri" w:hAnsi="Cambria Math" w:cs="Segoe UI"/>
                          <w:bCs/>
                          <w:i/>
                          <w:kern w:val="2"/>
                          <w:lang w:val="en-GB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Su</m:t>
                      </m:r>
                    </m:e>
                    <m:sub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el,i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GB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lang w:val="en-GB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  <w:lang w:val="en-GB"/>
                    </w:rPr>
                    <m:t>PCM</m:t>
                  </m:r>
                  <m:r>
                    <w:rPr>
                      <w:rFonts w:ascii="Cambria Math" w:hAnsi="Cambria Math" w:cs="Times New Roman"/>
                      <w:lang w:val="en-GB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  <w:lang w:val="en-GB"/>
                    </w:rPr>
                    <m:t>h</m:t>
                  </m:r>
                </m:sub>
              </m:sSub>
            </m:oMath>
            <w:r w:rsidR="00960D30" w:rsidRPr="00702B2A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07033DBC" w14:textId="74C03FE1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]</w:t>
            </w:r>
          </w:p>
        </w:tc>
      </w:tr>
      <w:tr w:rsidR="00960D30" w:rsidRPr="00DD5719" w14:paraId="2CCE4F60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7321808E" w14:textId="1F07D0A8" w:rsidR="00960D30" w:rsidRPr="008F44AF" w:rsidRDefault="00000000" w:rsidP="0008280A">
            <w:pPr>
              <w:spacing w:after="120"/>
              <w:jc w:val="center"/>
              <w:rPr>
                <w:rFonts w:ascii="Times New Roman" w:eastAsia="SimSu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</w:rPr>
                    <m:t>,PCM_c</m:t>
                  </m:r>
                </m:sub>
              </m:sSub>
              <m:r>
                <w:rPr>
                  <w:rFonts w:ascii="Cambria Math" w:hAnsi="Cambria Math" w:cs="Times New Roman"/>
                </w:rPr>
                <m:t>≤</m:t>
              </m:r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(FD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Calibri" w:hAnsi="Cambria Math" w:cs="Segoe UI"/>
                          <w:bCs/>
                          <w:i/>
                          <w:kern w:val="2"/>
                          <w:lang w:val="en-GB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Su</m:t>
                      </m:r>
                    </m:e>
                    <m:sub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el</m:t>
                      </m:r>
                      <m:r>
                        <w:rPr>
                          <w:rFonts w:ascii="Cambria Math" w:eastAsia="Calibri" w:hAnsi="Cambria Math" w:cs="Segoe UI"/>
                          <w:kern w:val="2"/>
                          <w14:ligatures w14:val="standardContextual"/>
                        </w:rPr>
                        <m:t>,</m:t>
                      </m:r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,PCM_c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</w:rPr>
                    <m:t>PCM_c</m:t>
                  </m:r>
                </m:sub>
              </m:sSub>
            </m:oMath>
            <w:r w:rsidR="00960D30" w:rsidRPr="008F44AF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74DC012" w14:textId="6AEFED8D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1]</w:t>
            </w:r>
          </w:p>
        </w:tc>
      </w:tr>
      <w:tr w:rsidR="00960D30" w:rsidRPr="00DD5719" w14:paraId="65C0099B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01C7F1BE" w14:textId="77777777" w:rsidR="00960D30" w:rsidRPr="00616790" w:rsidRDefault="00000000" w:rsidP="0008280A">
            <w:pPr>
              <w:spacing w:after="120"/>
              <w:jc w:val="center"/>
              <w:rPr>
                <w:rFonts w:ascii="Times New Roman" w:eastAsia="SimSu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,PCM_c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eastAsia="SimSun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SimSun" w:hAnsi="Cambria Math" w:cs="Times New Roman"/>
                        <w:bCs/>
                      </w:rPr>
                      <m:t>c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∙(1-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PCM_c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)</m:t>
                </m:r>
              </m:oMath>
            </m:oMathPara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E91ADA8" w14:textId="704AD5CB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2]</w:t>
            </w:r>
          </w:p>
        </w:tc>
      </w:tr>
      <w:tr w:rsidR="00960D30" w:rsidRPr="00DD5719" w14:paraId="0C61BA39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133D6EBB" w14:textId="77777777" w:rsidR="00960D30" w:rsidRPr="0026023D" w:rsidRDefault="00000000" w:rsidP="0008280A">
            <w:pPr>
              <w:spacing w:after="120"/>
              <w:jc w:val="center"/>
              <w:rPr>
                <w:rFonts w:ascii="Times New Roman" w:eastAsia="SimSu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,PCM_h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eastAsia="SimSun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SimSun" w:hAnsi="Cambria Math" w:cs="Times New Roman"/>
                        <w:bCs/>
                      </w:rPr>
                      <m:t>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∙(1-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PCM_h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)</m:t>
                </m:r>
              </m:oMath>
            </m:oMathPara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36CDB33B" w14:textId="3FB90529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3]</w:t>
            </w:r>
          </w:p>
        </w:tc>
      </w:tr>
      <w:tr w:rsidR="00960D30" w:rsidRPr="00DD5719" w14:paraId="6B7EAA3D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1C31E3BE" w14:textId="0219764D" w:rsidR="00960D30" w:rsidRPr="0026023D" w:rsidRDefault="00000000" w:rsidP="0008280A">
            <w:pPr>
              <w:spacing w:after="120"/>
              <w:jc w:val="center"/>
              <w:rPr>
                <w:rFonts w:ascii="Times New Roman" w:eastAsia="SimSun" w:hAnsi="Times New Roman" w:cs="Times New Roman"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</w:rPr>
                    <m:t>,TCM_h</m:t>
                  </m:r>
                </m:sub>
              </m:sSub>
              <m:r>
                <w:rPr>
                  <w:rFonts w:ascii="Cambria Math" w:hAnsi="Cambria Math" w:cs="Times New Roman"/>
                </w:rPr>
                <m:t>≤</m:t>
              </m:r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(FD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,TCM_h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Calibri" w:hAnsi="Cambria Math" w:cs="Segoe UI"/>
                          <w:bCs/>
                          <w:i/>
                          <w:kern w:val="2"/>
                          <w:lang w:val="en-GB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Su</m:t>
                      </m:r>
                    </m:e>
                    <m:sub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el</m:t>
                      </m:r>
                      <m:r>
                        <w:rPr>
                          <w:rFonts w:ascii="Cambria Math" w:eastAsia="Calibri" w:hAnsi="Cambria Math" w:cs="Segoe UI"/>
                          <w:kern w:val="2"/>
                          <w14:ligatures w14:val="standardContextual"/>
                        </w:rPr>
                        <m:t>,</m:t>
                      </m:r>
                      <m:r>
                        <w:rPr>
                          <w:rFonts w:ascii="Cambria Math" w:eastAsia="Calibri" w:hAnsi="Cambria Math" w:cs="Segoe UI"/>
                          <w:kern w:val="2"/>
                          <w:lang w:val="en-GB"/>
                          <w14:ligatures w14:val="standardContextua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,PCM_c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GB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bCs/>
                        </w:rPr>
                        <m:t>,PCM_h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</w:rPr>
                    <m:t>TCM</m:t>
                  </m:r>
                  <m:r>
                    <w:rPr>
                      <w:rFonts w:ascii="Cambria Math" w:hAnsi="Cambria Math" w:cs="Times New Roman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bCs/>
                    </w:rPr>
                    <m:t>h</m:t>
                  </m:r>
                </m:sub>
              </m:sSub>
            </m:oMath>
            <w:r w:rsidR="00960D30" w:rsidRPr="0026023D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40FAAAFE" w14:textId="1FE15AA7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4]</w:t>
            </w:r>
          </w:p>
        </w:tc>
      </w:tr>
      <w:tr w:rsidR="00960D30" w:rsidRPr="00DD5719" w14:paraId="4B934B0B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7555C970" w14:textId="1A453058" w:rsidR="00960D30" w:rsidRPr="008F44AF" w:rsidRDefault="00000000" w:rsidP="0008280A">
            <w:pPr>
              <w:spacing w:after="120"/>
              <w:jc w:val="center"/>
              <w:rPr>
                <w:rFonts w:ascii="Times New Roman" w:eastAsia="SimSu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,TCM_c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≤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(FD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,c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,TCM_c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Segoe UI"/>
                            <w:bCs/>
                            <w:i/>
                            <w:kern w:val="2"/>
                            <w:lang w:val="en-GB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Segoe UI"/>
                            <w:kern w:val="2"/>
                            <w:lang w:val="en-GB"/>
                            <w14:ligatures w14:val="standardContextual"/>
                          </w:rPr>
                          <m:t>Su</m:t>
                        </m:r>
                      </m:e>
                      <m:sub>
                        <m:r>
                          <w:rPr>
                            <w:rFonts w:ascii="Cambria Math" w:eastAsia="Calibri" w:hAnsi="Cambria Math" w:cs="Segoe UI"/>
                            <w:kern w:val="2"/>
                            <w:lang w:val="en-GB"/>
                            <w14:ligatures w14:val="standardContextual"/>
                          </w:rPr>
                          <m:t>el</m:t>
                        </m:r>
                        <m:r>
                          <w:rPr>
                            <w:rFonts w:ascii="Cambria Math" w:eastAsia="Calibri" w:hAnsi="Cambria Math" w:cs="Segoe UI"/>
                            <w:kern w:val="2"/>
                            <w14:ligatures w14:val="standardContextual"/>
                          </w:rPr>
                          <m:t>,</m:t>
                        </m:r>
                        <m:r>
                          <w:rPr>
                            <w:rFonts w:ascii="Cambria Math" w:eastAsia="Calibri" w:hAnsi="Cambria Math" w:cs="Segoe UI"/>
                            <w:kern w:val="2"/>
                            <w:lang w:val="en-GB"/>
                            <w14:ligatures w14:val="standardContextual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,PCM_c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,PCM_h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GB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bCs/>
                          </w:rPr>
                          <m:t>,TCM_h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TCM_c</m:t>
                    </m:r>
                  </m:sub>
                </m:sSub>
              </m:oMath>
            </m:oMathPara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771DC173" w14:textId="22B86B98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5]</w:t>
            </w:r>
          </w:p>
        </w:tc>
      </w:tr>
      <w:tr w:rsidR="00960D30" w:rsidRPr="00DD5719" w14:paraId="114734AF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6CB2BEFC" w14:textId="77777777" w:rsidR="00960D30" w:rsidRPr="00F44B7F" w:rsidRDefault="00000000" w:rsidP="0008280A">
            <w:pPr>
              <w:spacing w:after="120"/>
              <w:rPr>
                <w:rFonts w:ascii="Times New Roman" w:eastAsia="SimSun" w:hAnsi="Times New Roman" w:cs="Times New Roman"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lang w:val="en-US"/>
                      </w:rPr>
                      <m:t>,TCM_c</m:t>
                    </m:r>
                  </m:sub>
                </m:sSub>
                <m:r>
                  <w:rPr>
                    <w:rFonts w:ascii="Cambria Math" w:eastAsia="SimSun" w:hAnsi="Cambria Math" w:cs="Times New Roman"/>
                    <w:lang w:val="en-US"/>
                  </w:rPr>
                  <m:t>≤(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eastAsia="SimSun" w:hAnsi="Cambria Math" w:cs="Times New Roman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eastAsia="SimSun" w:hAnsi="Cambria Math" w:cs="Times New Roman"/>
                        <w:bCs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eastAsia="SimSun" w:hAnsi="Cambria Math" w:cs="Times New Roman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lang w:val="en-US"/>
                      </w:rPr>
                      <m:t>,PCM_c</m:t>
                    </m:r>
                  </m:sub>
                </m:sSub>
                <m:r>
                  <w:rPr>
                    <w:rFonts w:ascii="Cambria Math" w:eastAsia="SimSun" w:hAnsi="Cambria Math" w:cs="Times New Roman"/>
                    <w:lang w:val="en-GB"/>
                  </w:rPr>
                  <m:t>)</m:t>
                </m:r>
                <m:r>
                  <w:rPr>
                    <w:rFonts w:ascii="Cambria Math" w:eastAsia="SimSun" w:hAnsi="Cambria Math" w:cs="Times New Roman"/>
                    <w:lang w:val="en-US"/>
                  </w:rPr>
                  <m:t>∙(1-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lang w:val="en-US"/>
                      </w:rPr>
                      <m:t>TCM_c</m:t>
                    </m:r>
                  </m:sub>
                </m:sSub>
                <m:r>
                  <w:rPr>
                    <w:rFonts w:ascii="Cambria Math" w:eastAsia="SimSun" w:hAnsi="Cambria Math" w:cs="Times New Roman"/>
                    <w:lang w:val="en-US"/>
                  </w:rPr>
                  <m:t>)</m:t>
                </m:r>
              </m:oMath>
            </m:oMathPara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2055A928" w14:textId="7AF487B1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6]</w:t>
            </w:r>
          </w:p>
        </w:tc>
      </w:tr>
      <w:tr w:rsidR="00960D30" w:rsidRPr="00DD5719" w14:paraId="5F3C4F02" w14:textId="77777777" w:rsidTr="0008280A">
        <w:trPr>
          <w:trHeight w:val="269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14:paraId="73BCC62F" w14:textId="77777777" w:rsidR="00960D30" w:rsidRPr="0026023D" w:rsidRDefault="00000000" w:rsidP="0008280A">
            <w:pPr>
              <w:spacing w:after="120"/>
              <w:rPr>
                <w:rFonts w:ascii="Times New Roman" w:eastAsia="SimSun" w:hAnsi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,TCM_h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≤(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D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eastAsia="SimSun" w:hAnsi="Cambria Math" w:cs="Times New Roman"/>
                      </w:rPr>
                      <m:t>,h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,PCM_h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)∙(1-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GB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</w:rPr>
                      <m:t>TCM_h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)</m:t>
                </m:r>
              </m:oMath>
            </m:oMathPara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2C0BE426" w14:textId="22E03E67" w:rsidR="00960D30" w:rsidRPr="00DD5719" w:rsidRDefault="00960D30" w:rsidP="0008280A">
            <w:pPr>
              <w:spacing w:after="12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[</w:t>
            </w:r>
            <w:r>
              <w:rPr>
                <w:rFonts w:ascii="Times New Roman" w:hAnsi="Times New Roman" w:cs="Times New Roman" w:hint="eastAsia"/>
                <w:sz w:val="22"/>
                <w:szCs w:val="22"/>
                <w:highlight w:val="yellow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  <w:t>7]</w:t>
            </w:r>
          </w:p>
        </w:tc>
      </w:tr>
    </w:tbl>
    <w:p w14:paraId="6DD5E2D2" w14:textId="77777777" w:rsidR="005F43E4" w:rsidRPr="000974BE" w:rsidRDefault="005F43E4" w:rsidP="00EC3CD7">
      <w:pPr>
        <w:spacing w:after="12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5F43E4" w:rsidRPr="000974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CCFF" w14:textId="77777777" w:rsidR="006B4E8F" w:rsidRDefault="006B4E8F" w:rsidP="00AB37AC">
      <w:r>
        <w:separator/>
      </w:r>
    </w:p>
  </w:endnote>
  <w:endnote w:type="continuationSeparator" w:id="0">
    <w:p w14:paraId="305F3C46" w14:textId="77777777" w:rsidR="006B4E8F" w:rsidRDefault="006B4E8F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19E7" w14:textId="77777777" w:rsidR="00AB37AC" w:rsidRDefault="00AB3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4C1A" w14:textId="77777777" w:rsidR="00AB37AC" w:rsidRDefault="00AB3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43F1B" w14:textId="77777777" w:rsidR="00AB37AC" w:rsidRDefault="00AB3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0072" w14:textId="77777777" w:rsidR="006B4E8F" w:rsidRDefault="006B4E8F" w:rsidP="00AB37AC">
      <w:r>
        <w:separator/>
      </w:r>
    </w:p>
  </w:footnote>
  <w:footnote w:type="continuationSeparator" w:id="0">
    <w:p w14:paraId="2CA1F888" w14:textId="77777777" w:rsidR="006B4E8F" w:rsidRDefault="006B4E8F" w:rsidP="00AB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88CDF" w14:textId="77777777" w:rsidR="00AB37AC" w:rsidRDefault="00AB3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697B" w14:textId="77777777" w:rsidR="00AB37AC" w:rsidRDefault="00AB3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B1AD2" w14:textId="77777777" w:rsidR="00AB37AC" w:rsidRDefault="00AB3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46D10C9"/>
    <w:multiLevelType w:val="hybridMultilevel"/>
    <w:tmpl w:val="2D06C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3D33335"/>
    <w:multiLevelType w:val="hybridMultilevel"/>
    <w:tmpl w:val="59521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03036859">
    <w:abstractNumId w:val="7"/>
  </w:num>
  <w:num w:numId="2" w16cid:durableId="1755741446">
    <w:abstractNumId w:val="1"/>
  </w:num>
  <w:num w:numId="3" w16cid:durableId="1621498188">
    <w:abstractNumId w:val="0"/>
  </w:num>
  <w:num w:numId="4" w16cid:durableId="1052577070">
    <w:abstractNumId w:val="8"/>
  </w:num>
  <w:num w:numId="5" w16cid:durableId="695040303">
    <w:abstractNumId w:val="3"/>
  </w:num>
  <w:num w:numId="6" w16cid:durableId="511992811">
    <w:abstractNumId w:val="2"/>
  </w:num>
  <w:num w:numId="7" w16cid:durableId="130755765">
    <w:abstractNumId w:val="4"/>
  </w:num>
  <w:num w:numId="8" w16cid:durableId="1882329348">
    <w:abstractNumId w:val="6"/>
  </w:num>
  <w:num w:numId="9" w16cid:durableId="13570771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1297109">
    <w:abstractNumId w:val="11"/>
  </w:num>
  <w:num w:numId="11" w16cid:durableId="315568657">
    <w:abstractNumId w:val="9"/>
  </w:num>
  <w:num w:numId="12" w16cid:durableId="578487421">
    <w:abstractNumId w:val="7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270163032">
    <w:abstractNumId w:val="10"/>
  </w:num>
  <w:num w:numId="14" w16cid:durableId="1858151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63C5"/>
    <w:rsid w:val="00037A26"/>
    <w:rsid w:val="0004606C"/>
    <w:rsid w:val="000974BE"/>
    <w:rsid w:val="000B4D37"/>
    <w:rsid w:val="000C336D"/>
    <w:rsid w:val="000E0B56"/>
    <w:rsid w:val="000F0D78"/>
    <w:rsid w:val="00136457"/>
    <w:rsid w:val="00140AAC"/>
    <w:rsid w:val="001621F9"/>
    <w:rsid w:val="001741B3"/>
    <w:rsid w:val="0018642A"/>
    <w:rsid w:val="001A0DA2"/>
    <w:rsid w:val="001B5FDF"/>
    <w:rsid w:val="001F3547"/>
    <w:rsid w:val="0022521B"/>
    <w:rsid w:val="0026203B"/>
    <w:rsid w:val="002A115A"/>
    <w:rsid w:val="002E47D4"/>
    <w:rsid w:val="00310604"/>
    <w:rsid w:val="00376F3B"/>
    <w:rsid w:val="00383258"/>
    <w:rsid w:val="003A221F"/>
    <w:rsid w:val="003B55F6"/>
    <w:rsid w:val="003D5E50"/>
    <w:rsid w:val="00425E64"/>
    <w:rsid w:val="0048282C"/>
    <w:rsid w:val="00484AB4"/>
    <w:rsid w:val="004A3440"/>
    <w:rsid w:val="004B3394"/>
    <w:rsid w:val="004F20BF"/>
    <w:rsid w:val="004F684C"/>
    <w:rsid w:val="00512CC0"/>
    <w:rsid w:val="00516DE4"/>
    <w:rsid w:val="00523FF5"/>
    <w:rsid w:val="00547786"/>
    <w:rsid w:val="00547E65"/>
    <w:rsid w:val="0057553D"/>
    <w:rsid w:val="00576732"/>
    <w:rsid w:val="005A2EA4"/>
    <w:rsid w:val="005F43E4"/>
    <w:rsid w:val="006001C6"/>
    <w:rsid w:val="0061104F"/>
    <w:rsid w:val="00611DEC"/>
    <w:rsid w:val="006260DC"/>
    <w:rsid w:val="006574CC"/>
    <w:rsid w:val="006B4E8F"/>
    <w:rsid w:val="006C3154"/>
    <w:rsid w:val="006E08E9"/>
    <w:rsid w:val="007163C5"/>
    <w:rsid w:val="007739A4"/>
    <w:rsid w:val="007835A7"/>
    <w:rsid w:val="00792464"/>
    <w:rsid w:val="007C6647"/>
    <w:rsid w:val="007D0976"/>
    <w:rsid w:val="007E13A2"/>
    <w:rsid w:val="007F3C19"/>
    <w:rsid w:val="00803191"/>
    <w:rsid w:val="00825507"/>
    <w:rsid w:val="00863257"/>
    <w:rsid w:val="00873303"/>
    <w:rsid w:val="008815CA"/>
    <w:rsid w:val="008822FA"/>
    <w:rsid w:val="00890002"/>
    <w:rsid w:val="008A64B6"/>
    <w:rsid w:val="008E4593"/>
    <w:rsid w:val="008E7C72"/>
    <w:rsid w:val="008F44AF"/>
    <w:rsid w:val="00922FFA"/>
    <w:rsid w:val="00923193"/>
    <w:rsid w:val="009361E7"/>
    <w:rsid w:val="00942A39"/>
    <w:rsid w:val="00960D30"/>
    <w:rsid w:val="00981197"/>
    <w:rsid w:val="009A0032"/>
    <w:rsid w:val="009A3428"/>
    <w:rsid w:val="009A59C3"/>
    <w:rsid w:val="00A259F4"/>
    <w:rsid w:val="00A37248"/>
    <w:rsid w:val="00A372E6"/>
    <w:rsid w:val="00A506FD"/>
    <w:rsid w:val="00A50D5B"/>
    <w:rsid w:val="00A77340"/>
    <w:rsid w:val="00A833EA"/>
    <w:rsid w:val="00AA3946"/>
    <w:rsid w:val="00AB37AC"/>
    <w:rsid w:val="00AD5B1E"/>
    <w:rsid w:val="00AE2FF3"/>
    <w:rsid w:val="00AF0371"/>
    <w:rsid w:val="00B02309"/>
    <w:rsid w:val="00B411DA"/>
    <w:rsid w:val="00B5121A"/>
    <w:rsid w:val="00B90528"/>
    <w:rsid w:val="00BA1428"/>
    <w:rsid w:val="00BA67BA"/>
    <w:rsid w:val="00BC4A6F"/>
    <w:rsid w:val="00BC64D7"/>
    <w:rsid w:val="00BC7DF3"/>
    <w:rsid w:val="00BD10EE"/>
    <w:rsid w:val="00C06690"/>
    <w:rsid w:val="00C11534"/>
    <w:rsid w:val="00C33F81"/>
    <w:rsid w:val="00C438A6"/>
    <w:rsid w:val="00C46B7C"/>
    <w:rsid w:val="00C53F11"/>
    <w:rsid w:val="00C65034"/>
    <w:rsid w:val="00C87FA2"/>
    <w:rsid w:val="00D12B2B"/>
    <w:rsid w:val="00D2245B"/>
    <w:rsid w:val="00D246BD"/>
    <w:rsid w:val="00D67FB3"/>
    <w:rsid w:val="00D72572"/>
    <w:rsid w:val="00D9332D"/>
    <w:rsid w:val="00DE10C3"/>
    <w:rsid w:val="00DF04D3"/>
    <w:rsid w:val="00E54265"/>
    <w:rsid w:val="00E65B06"/>
    <w:rsid w:val="00E95501"/>
    <w:rsid w:val="00EB07F4"/>
    <w:rsid w:val="00EC3CD7"/>
    <w:rsid w:val="00EF1D64"/>
    <w:rsid w:val="00F108DF"/>
    <w:rsid w:val="00F17A34"/>
    <w:rsid w:val="00F57388"/>
    <w:rsid w:val="00F94E56"/>
    <w:rsid w:val="00FA2711"/>
    <w:rsid w:val="00FC5FBC"/>
    <w:rsid w:val="00FE3A70"/>
    <w:rsid w:val="00FE5BC9"/>
    <w:rsid w:val="00FF337B"/>
    <w:rsid w:val="00FF45F0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B9993"/>
  <w15:chartTrackingRefBased/>
  <w15:docId w15:val="{965C477D-0D56-4B29-9800-15F9939F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/>
    <w:lsdException w:name="footer" w:uiPriority="8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/>
    <w:lsdException w:name="List Bullet 3" w:uiPriority="5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B3"/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16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1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71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7163C5"/>
    <w:rPr>
      <w:i/>
      <w:iCs/>
      <w:color w:val="123E7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163C5"/>
    <w:pPr>
      <w:pBdr>
        <w:top w:val="single" w:sz="4" w:space="10" w:color="123E7C" w:themeColor="accent1" w:themeShade="BF"/>
        <w:bottom w:val="single" w:sz="4" w:space="10" w:color="123E7C" w:themeColor="accent1" w:themeShade="BF"/>
      </w:pBdr>
      <w:spacing w:before="360" w:after="360"/>
      <w:ind w:left="864" w:right="864"/>
      <w:jc w:val="center"/>
    </w:pPr>
    <w:rPr>
      <w:i/>
      <w:iCs/>
      <w:color w:val="123E7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163C5"/>
    <w:rPr>
      <w:i/>
      <w:iCs/>
      <w:color w:val="123E7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7163C5"/>
    <w:rPr>
      <w:b/>
      <w:bCs/>
      <w:smallCaps/>
      <w:color w:val="123E7C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5E64"/>
    <w:rPr>
      <w:color w:val="666666"/>
    </w:rPr>
  </w:style>
  <w:style w:type="table" w:styleId="TableGrid">
    <w:name w:val="Table Grid"/>
    <w:basedOn w:val="TableNormal"/>
    <w:uiPriority w:val="59"/>
    <w:rsid w:val="00C43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KTH</Company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Yangzhe Chen</dc:creator>
  <cp:keywords/>
  <dc:description/>
  <cp:lastModifiedBy>Yangzhe Chen</cp:lastModifiedBy>
  <cp:revision>34</cp:revision>
  <dcterms:created xsi:type="dcterms:W3CDTF">2025-04-10T08:04:00Z</dcterms:created>
  <dcterms:modified xsi:type="dcterms:W3CDTF">2025-05-02T10:33:00Z</dcterms:modified>
</cp:coreProperties>
</file>