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061C" w14:textId="354595E4" w:rsidR="00994436" w:rsidRPr="006A031E" w:rsidRDefault="00994436" w:rsidP="00994436">
      <w:pPr>
        <w:spacing w:after="1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A031E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Methodology</w:t>
      </w:r>
    </w:p>
    <w:p w14:paraId="165F81BB" w14:textId="74029CFD" w:rsidR="00DD5719" w:rsidRDefault="006A031E" w:rsidP="00992A48">
      <w:pPr>
        <w:spacing w:after="1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optimal planning of the storage systems aims to minimize the renewable surplus from the grid, as described in Equation </w:t>
      </w:r>
      <w:r w:rsidRPr="006A031E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[</w:t>
      </w:r>
      <w:r w:rsidR="00DD571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1</w:t>
      </w:r>
      <w:r w:rsidRPr="006A031E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]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DD5719" w14:paraId="4D214FF7" w14:textId="77777777" w:rsidTr="00DD571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4F6283D" w14:textId="5474BD4A" w:rsidR="00DD5719" w:rsidRPr="00DD5719" w:rsidRDefault="00DD5719" w:rsidP="00DD571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m:oMath>
              <m:r>
                <m:rPr>
                  <m:nor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OF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Surplus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,RES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,heating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PCM_h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,cooling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imSun" w:hAnsi="Cambria Math" w:cs="Times New Roman"/>
                                  <w:bCs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i,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SimSun" w:hAnsi="Cambria Math" w:cs="Times New Roman"/>
                                  <w:bCs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 w:cs="Times New Roman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 w:cs="Times New Roman"/>
                                  <w:bCs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i,h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 w:cs="Times New Roman"/>
                              <w:lang w:val="en-GB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,heating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PCM_h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,cooling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 xml:space="preserve"> </m:t>
                  </m:r>
                </m:e>
              </m:nary>
            </m:oMath>
            <w:r w:rsidRPr="00DD5719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2727C90" w14:textId="59CAD057" w:rsidR="00DD5719" w:rsidRDefault="00DD5719" w:rsidP="00DD571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(1)</w:t>
            </w:r>
          </w:p>
        </w:tc>
      </w:tr>
    </w:tbl>
    <w:p w14:paraId="0EEE5AD2" w14:textId="0CF46892" w:rsidR="003B03C2" w:rsidRDefault="00DD5719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TCM_h</m:t>
            </m:r>
          </m:sub>
        </m:sSub>
        <m:r>
          <w:rPr>
            <w:rFonts w:ascii="Cambria Math" w:hAnsi="Cambria Math" w:cs="Times New Roman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TCM_c</m:t>
            </m:r>
          </m:sub>
        </m:sSub>
        <m:r>
          <w:rPr>
            <w:rFonts w:ascii="Cambria Math" w:hAnsi="Cambria Math" w:cs="Times New Roman"/>
            <w:lang w:val="en-GB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PCM_h</m:t>
            </m:r>
          </m:sub>
        </m:sSub>
        <m:r>
          <w:rPr>
            <w:rFonts w:ascii="Cambria Math" w:hAnsi="Cambria Math" w:cs="Times New Roman"/>
            <w:lang w:val="en-GB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PCM_c</m:t>
            </m:r>
          </m:sub>
        </m:sSub>
      </m:oMath>
      <w:r w:rsidRPr="00DD571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represent the electrical energy that is used for charging </w:t>
      </w:r>
      <w:r w:rsidR="000869C4">
        <w:rPr>
          <w:rFonts w:ascii="Times New Roman" w:hAnsi="Times New Roman" w:cs="Times New Roman"/>
          <w:bCs/>
          <w:lang w:val="en-GB"/>
        </w:rPr>
        <w:t>TCM_h, TCM_c, PCM_h and PCM_c</w:t>
      </w:r>
      <w:r w:rsidR="003B03C2">
        <w:rPr>
          <w:rFonts w:ascii="Times New Roman" w:hAnsi="Times New Roman" w:cs="Times New Roman"/>
          <w:bCs/>
          <w:lang w:val="en-GB"/>
        </w:rPr>
        <w:t xml:space="preserve"> at time </w:t>
      </w:r>
      <m:oMath>
        <m:r>
          <w:rPr>
            <w:rFonts w:ascii="Cambria Math" w:hAnsi="Cambria Math" w:cs="Times New Roman"/>
            <w:lang w:val="en-GB"/>
          </w:rPr>
          <m:t>i</m:t>
        </m:r>
      </m:oMath>
      <w:r w:rsidR="000869C4">
        <w:rPr>
          <w:rFonts w:ascii="Times New Roman" w:hAnsi="Times New Roman" w:cs="Times New Roman"/>
          <w:bCs/>
          <w:lang w:val="en-GB"/>
        </w:rPr>
        <w:t xml:space="preserve">, respectively. </w:t>
      </w:r>
      <w:r w:rsidR="003B03C2">
        <w:rPr>
          <w:rFonts w:ascii="Times New Roman" w:hAnsi="Times New Roman" w:cs="Times New Roman"/>
          <w:bCs/>
          <w:lang w:val="en-GB"/>
        </w:rPr>
        <w:t>The simulation time step is 1 hour which is identical to the historical data retrieved from ENTSOE platform, and the simulation horizon is 12 hours.</w:t>
      </w:r>
    </w:p>
    <w:p w14:paraId="09DECF9B" w14:textId="77777777" w:rsidR="00D707BD" w:rsidRDefault="003B03C2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To model the charge and discharge actions of the storage systems, several constraints are formulated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D707BD" w14:paraId="792E0F18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3CF23EE" w14:textId="73D7B6C8" w:rsidR="00D707BD" w:rsidRPr="00D707BD" w:rsidRDefault="00D707BD" w:rsidP="00D707BD">
            <w:pPr>
              <w:jc w:val="center"/>
              <w:rPr>
                <w:rFonts w:ascii="Times New Roman" w:hAnsi="Times New Roman" w:cs="Times New Roman"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20%≤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PCM_h&amp;c</m:t>
                  </m:r>
                </m:sub>
              </m:sSub>
              <m:r>
                <w:rPr>
                  <w:rFonts w:ascii="Cambria Math" w:hAnsi="Cambria Math" w:cs="Times New Roman"/>
                </w:rPr>
                <m:t>≤75%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DD5719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CA24B42" w14:textId="479608F4" w:rsidR="00D707BD" w:rsidRDefault="00D707BD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3A58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2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D83687" w14:paraId="272A3B31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B262125" w14:textId="783BD01A" w:rsidR="00D83687" w:rsidRDefault="00D83687" w:rsidP="00D707BD">
            <w:pPr>
              <w:jc w:val="center"/>
              <w:rPr>
                <w:rFonts w:ascii="Times New Roman" w:eastAsia="SimSu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15%≤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TCM_h&amp;c</m:t>
                  </m:r>
                </m:sub>
              </m:sSub>
              <m:r>
                <w:rPr>
                  <w:rFonts w:ascii="Cambria Math" w:hAnsi="Cambria Math" w:cs="Times New Roman"/>
                </w:rPr>
                <m:t>≤80%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DD5719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0D2844D" w14:textId="431B6380" w:rsidR="00D83687" w:rsidRPr="00DD5719" w:rsidRDefault="00D83687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3A58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3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69E72C5B" w14:textId="3ED30E86" w:rsidR="00DD5719" w:rsidRDefault="00CC5099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After obtaining from literatures </w:t>
      </w:r>
      <w:r w:rsidR="006A30C3">
        <w:rPr>
          <w:rFonts w:ascii="Times New Roman" w:hAnsi="Times New Roman" w:cs="Times New Roman"/>
          <w:bCs/>
          <w:highlight w:val="yellow"/>
          <w:lang w:val="en-GB"/>
        </w:rPr>
        <w:t>[</w:t>
      </w:r>
      <w:r w:rsidRPr="00CC5099">
        <w:rPr>
          <w:rFonts w:ascii="Times New Roman" w:hAnsi="Times New Roman" w:cs="Times New Roman"/>
          <w:bCs/>
          <w:highlight w:val="yellow"/>
          <w:lang w:val="en-GB"/>
        </w:rPr>
        <w:t>need references]</w:t>
      </w:r>
      <w:r>
        <w:rPr>
          <w:rFonts w:ascii="Times New Roman" w:hAnsi="Times New Roman" w:cs="Times New Roman"/>
          <w:bCs/>
          <w:lang w:val="en-GB"/>
        </w:rPr>
        <w:t>, the operational SoC is constrained between 20% and 75% for PCM storages, while 15% to 80% for TCM storages</w:t>
      </w:r>
      <w:r w:rsidR="00E96222">
        <w:rPr>
          <w:rFonts w:ascii="Times New Roman" w:hAnsi="Times New Roman" w:cs="Times New Roman"/>
          <w:bCs/>
          <w:lang w:val="en-GB"/>
        </w:rPr>
        <w:t xml:space="preserve"> for any time point </w:t>
      </w:r>
      <m:oMath>
        <m: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hAnsi="Times New Roman" w:cs="Times New Roman"/>
          <w:bCs/>
          <w:lang w:val="en-GB"/>
        </w:rPr>
        <w:t xml:space="preserve">. The SoC update rules are defined according to </w:t>
      </w:r>
      <w:r w:rsidR="00B174B3">
        <w:rPr>
          <w:rFonts w:ascii="Times New Roman" w:hAnsi="Times New Roman" w:cs="Times New Roman"/>
          <w:bCs/>
          <w:lang w:val="en-GB"/>
        </w:rPr>
        <w:t xml:space="preserve">Equation </w:t>
      </w:r>
      <w:r w:rsidR="00B174B3" w:rsidRPr="00B174B3">
        <w:rPr>
          <w:rFonts w:ascii="Times New Roman" w:hAnsi="Times New Roman" w:cs="Times New Roman"/>
          <w:bCs/>
          <w:highlight w:val="yellow"/>
          <w:lang w:val="en-GB"/>
        </w:rPr>
        <w:t>[4-7]</w:t>
      </w:r>
      <w:r w:rsidR="00B174B3">
        <w:rPr>
          <w:rFonts w:ascii="Times New Roman" w:hAnsi="Times New Roman" w:cs="Times New Roman"/>
          <w:bCs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B174B3" w14:paraId="24442C9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B7BBAA4" w14:textId="529C5904" w:rsidR="00B174B3" w:rsidRPr="00CA1113" w:rsidRDefault="00000000" w:rsidP="001C3B16">
            <w:pPr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i,  PCM_c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i,PCM_c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EER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EER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-</m:t>
              </m:r>
              <m:r>
                <m:rPr>
                  <m:nor/>
                </m:rPr>
                <w:rPr>
                  <w:rFonts w:ascii="Cambria Math" w:hAnsi="Cambria Math" w:cs="Times New Roman"/>
                  <w:lang w:val="en-GB"/>
                </w:rPr>
                <m:t>loss</m:t>
              </m:r>
            </m:oMath>
            <w:r w:rsidR="001C3B16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B3E425" w14:textId="74E7BD9D" w:rsidR="00B174B3" w:rsidRDefault="00B174B3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120622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4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B174B3" w:rsidRPr="00DD5719" w14:paraId="4139A7BD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67086AF" w14:textId="48CE269F" w:rsidR="00B174B3" w:rsidRPr="003C55FE" w:rsidRDefault="00000000" w:rsidP="001C3B16">
            <w:pPr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i,PCM_h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i,PCM_h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PCM_h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-</m:t>
              </m:r>
              <m:r>
                <m:rPr>
                  <m:nor/>
                </m:rPr>
                <w:rPr>
                  <w:rFonts w:ascii="Cambria Math" w:hAnsi="Cambria Math" w:cs="Times New Roman"/>
                  <w:lang w:val="en-GB"/>
                </w:rPr>
                <m:t>loss</m:t>
              </m:r>
            </m:oMath>
            <w:r w:rsidR="001C3B16">
              <w:rPr>
                <w:rFonts w:ascii="Times New Roman" w:eastAsia="SimSun" w:hAnsi="Times New Roman" w:cs="Times New Roman"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5EBC6E3" w14:textId="44E77CAB" w:rsidR="00B174B3" w:rsidRPr="00DD5719" w:rsidRDefault="00B174B3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120622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5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FB5434" w:rsidRPr="00DD5719" w14:paraId="5C29544B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661CB34" w14:textId="2F74B8BE" w:rsidR="00FB5434" w:rsidRPr="0026023D" w:rsidRDefault="00000000" w:rsidP="001C3B16">
            <w:pPr>
              <w:jc w:val="center"/>
              <w:rPr>
                <w:rFonts w:ascii="Times New Roman" w:eastAsia="SimSu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CM</m:t>
                  </m:r>
                  <m: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TCM_c</m:t>
                  </m:r>
                </m:sub>
              </m:sSub>
              <m:r>
                <w:rPr>
                  <w:rFonts w:ascii="Cambria Math" w:hAnsi="Cambria Math" w:cs="Times New Roman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ch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,TCM_c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disc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PCM_c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</m:oMath>
            <w:r w:rsidR="001C3B16" w:rsidRPr="0026023D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0BD606E" w14:textId="0F6CAE26" w:rsidR="00FB5434" w:rsidRPr="00DD5719" w:rsidRDefault="00FB5434" w:rsidP="00FB5434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6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FB5434" w:rsidRPr="00DD5719" w14:paraId="1C7D38D0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2A9B77D" w14:textId="413B75DD" w:rsidR="00FB5434" w:rsidRPr="0026023D" w:rsidRDefault="00000000" w:rsidP="001C3B16">
            <w:pPr>
              <w:jc w:val="center"/>
              <w:rPr>
                <w:rFonts w:ascii="Times New Roman" w:eastAsia="SimSu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CM</m:t>
                  </m:r>
                  <m:r>
                    <w:rPr>
                      <w:rFonts w:ascii="Cambria Math" w:hAnsi="Cambria Math" w:cs="Times New Roman"/>
                    </w:rPr>
                    <m:t>_h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TCM_h</m:t>
                  </m:r>
                </m:sub>
              </m:sSub>
              <m:r>
                <w:rPr>
                  <w:rFonts w:ascii="Cambria Math" w:hAnsi="Cambria Math" w:cs="Times New Roman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ch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,TCM_h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disc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PCM_h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</m:oMath>
            <w:r w:rsidR="001C3B16" w:rsidRPr="0026023D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3F0EB3D" w14:textId="58B11241" w:rsidR="00FB5434" w:rsidRPr="00DD5719" w:rsidRDefault="00FB5434" w:rsidP="00FB5434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7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2E616EAD" w14:textId="74900389" w:rsidR="00D707BD" w:rsidRDefault="004E72D9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Equations </w:t>
      </w:r>
      <w:r w:rsidRPr="00B8578D">
        <w:rPr>
          <w:rFonts w:ascii="Times New Roman" w:hAnsi="Times New Roman" w:cs="Times New Roman"/>
          <w:bCs/>
          <w:highlight w:val="yellow"/>
          <w:lang w:val="en-GB"/>
        </w:rPr>
        <w:t>[4, 5]</w:t>
      </w:r>
      <w:r>
        <w:rPr>
          <w:rFonts w:ascii="Times New Roman" w:hAnsi="Times New Roman" w:cs="Times New Roman"/>
          <w:bCs/>
          <w:lang w:val="en-GB"/>
        </w:rPr>
        <w:t xml:space="preserve"> indicate the SoC update rules for PCM storages, 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E72D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E72D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represent the electrical energy that is used for charging and discharging</w:t>
      </w:r>
      <w:r w:rsidR="00E07A8C">
        <w:rPr>
          <w:rFonts w:ascii="Times New Roman" w:hAnsi="Times New Roman" w:cs="Times New Roman"/>
          <w:bCs/>
          <w:lang w:val="en-GB"/>
        </w:rPr>
        <w:t xml:space="preserve">. In order to correlate the electrical energy with the absolute thermal energy capacity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Cm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PCM_c</m:t>
            </m:r>
          </m:sub>
        </m:sSub>
      </m:oMath>
      <w:r w:rsidR="00E07A8C">
        <w:rPr>
          <w:rFonts w:ascii="Times New Roman" w:hAnsi="Times New Roman" w:cs="Times New Roman"/>
          <w:lang w:val="en-GB"/>
        </w:rPr>
        <w:t xml:space="preserve"> (MWh), </w:t>
      </w:r>
      <w:r w:rsidR="00CB528F">
        <w:rPr>
          <w:rFonts w:ascii="Times New Roman" w:hAnsi="Times New Roman" w:cs="Times New Roman"/>
          <w:lang w:val="en-GB"/>
        </w:rPr>
        <w:t xml:space="preserve">the hourly COP and EER are calculated to convert electrical energy to thermal energy. The detailed calculation can be referred to </w:t>
      </w:r>
      <w:r w:rsidR="00CB528F" w:rsidRPr="00CB528F">
        <w:rPr>
          <w:rFonts w:ascii="Times New Roman" w:hAnsi="Times New Roman" w:cs="Times New Roman"/>
          <w:highlight w:val="yellow"/>
          <w:lang w:val="en-GB"/>
        </w:rPr>
        <w:t>[</w:t>
      </w:r>
      <w:r w:rsidR="00CB528F">
        <w:rPr>
          <w:rFonts w:ascii="Times New Roman" w:hAnsi="Times New Roman" w:cs="Times New Roman"/>
          <w:highlight w:val="yellow"/>
          <w:lang w:val="en-GB"/>
        </w:rPr>
        <w:t>Add calculation detail</w:t>
      </w:r>
      <w:r w:rsidR="00CB528F" w:rsidRPr="00CB528F">
        <w:rPr>
          <w:rFonts w:ascii="Times New Roman" w:hAnsi="Times New Roman" w:cs="Times New Roman"/>
          <w:highlight w:val="yellow"/>
          <w:lang w:val="en-GB"/>
        </w:rPr>
        <w:t>]</w:t>
      </w:r>
      <w:r w:rsidR="00CB528F">
        <w:rPr>
          <w:rFonts w:ascii="Times New Roman" w:hAnsi="Times New Roman" w:cs="Times New Roman"/>
          <w:lang w:val="en-GB"/>
        </w:rPr>
        <w:t xml:space="preserve">. Moreover, </w:t>
      </w:r>
      <w:r w:rsidR="00992A48">
        <w:rPr>
          <w:rFonts w:ascii="Times New Roman" w:hAnsi="Times New Roman" w:cs="Times New Roman"/>
          <w:lang w:val="en-GB"/>
        </w:rPr>
        <w:t>a</w:t>
      </w:r>
      <w:r w:rsidR="00C3561A" w:rsidRPr="00C3561A">
        <w:rPr>
          <w:rFonts w:ascii="Times New Roman" w:hAnsi="Times New Roman" w:cs="Times New Roman"/>
          <w:lang w:val="en-GB"/>
        </w:rPr>
        <w:t xml:space="preserve"> coefficient,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η</m:t>
            </m:r>
            <m:ctrlPr>
              <w:rPr>
                <w:rFonts w:ascii="Cambria Math" w:hAnsi="Cambria Math" w:cs="Times New Roman"/>
                <w:lang w:val="en-GB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</m:t>
            </m:r>
          </m:sub>
        </m:sSub>
      </m:oMath>
      <w:r w:rsidR="00C3561A" w:rsidRPr="00C3561A">
        <w:rPr>
          <w:rFonts w:ascii="Times New Roman" w:hAnsi="Times New Roman" w:cs="Times New Roman"/>
          <w:lang w:val="en-GB"/>
        </w:rPr>
        <w:t xml:space="preserve">, is introduced to represent the efficiency of PCM storage systems during both charging and discharging </w:t>
      </w:r>
      <w:r w:rsidR="00992A48">
        <w:rPr>
          <w:rFonts w:ascii="Times New Roman" w:hAnsi="Times New Roman" w:cs="Times New Roman"/>
          <w:lang w:val="en-GB"/>
        </w:rPr>
        <w:t>phases</w:t>
      </w:r>
      <w:r w:rsidR="00C3561A" w:rsidRPr="00C3561A">
        <w:rPr>
          <w:rFonts w:ascii="Times New Roman" w:hAnsi="Times New Roman" w:cs="Times New Roman"/>
          <w:lang w:val="en-GB"/>
        </w:rPr>
        <w:t xml:space="preserve">. Additionally, a constant thermal loss is assumed for PCM storage, implying that in the absence of any charging or discharging activity, the SoC will decrease from its maximum to minimum level within </w:t>
      </w:r>
      <w:r w:rsidR="00992A48">
        <w:rPr>
          <w:rFonts w:ascii="Times New Roman" w:hAnsi="Times New Roman" w:cs="Times New Roman"/>
          <w:lang w:val="en-GB"/>
        </w:rPr>
        <w:t>24 hours</w:t>
      </w:r>
      <w:r w:rsidR="00C3561A" w:rsidRPr="00C3561A">
        <w:rPr>
          <w:rFonts w:ascii="Times New Roman" w:hAnsi="Times New Roman" w:cs="Times New Roman"/>
          <w:lang w:val="en-GB"/>
        </w:rPr>
        <w:t>.</w:t>
      </w:r>
      <w:r w:rsidR="00B8578D">
        <w:rPr>
          <w:rFonts w:ascii="Times New Roman" w:hAnsi="Times New Roman" w:cs="Times New Roman"/>
          <w:lang w:val="en-GB"/>
        </w:rPr>
        <w:t xml:space="preserve"> The SoC update rules for TCM storages are presented in </w:t>
      </w:r>
      <w:r w:rsidR="00B8578D">
        <w:rPr>
          <w:rFonts w:ascii="Times New Roman" w:hAnsi="Times New Roman" w:cs="Times New Roman"/>
          <w:bCs/>
          <w:lang w:val="en-GB"/>
        </w:rPr>
        <w:t xml:space="preserve">Equations </w:t>
      </w:r>
      <w:r w:rsidR="00B8578D" w:rsidRPr="00B8578D">
        <w:rPr>
          <w:rFonts w:ascii="Times New Roman" w:hAnsi="Times New Roman" w:cs="Times New Roman"/>
          <w:bCs/>
          <w:highlight w:val="yellow"/>
          <w:lang w:val="en-GB"/>
        </w:rPr>
        <w:t>[</w:t>
      </w:r>
      <w:r w:rsidR="00B8578D">
        <w:rPr>
          <w:rFonts w:ascii="Times New Roman" w:hAnsi="Times New Roman" w:cs="Times New Roman"/>
          <w:bCs/>
          <w:highlight w:val="yellow"/>
          <w:lang w:val="en-GB"/>
        </w:rPr>
        <w:t>6</w:t>
      </w:r>
      <w:r w:rsidR="00B8578D" w:rsidRPr="00B8578D">
        <w:rPr>
          <w:rFonts w:ascii="Times New Roman" w:hAnsi="Times New Roman" w:cs="Times New Roman"/>
          <w:bCs/>
          <w:highlight w:val="yellow"/>
          <w:lang w:val="en-GB"/>
        </w:rPr>
        <w:t xml:space="preserve">, </w:t>
      </w:r>
      <w:r w:rsidR="00B8578D">
        <w:rPr>
          <w:rFonts w:ascii="Times New Roman" w:hAnsi="Times New Roman" w:cs="Times New Roman"/>
          <w:bCs/>
          <w:highlight w:val="yellow"/>
          <w:lang w:val="en-GB"/>
        </w:rPr>
        <w:t>7</w:t>
      </w:r>
      <w:r w:rsidR="00B8578D" w:rsidRPr="00B8578D">
        <w:rPr>
          <w:rFonts w:ascii="Times New Roman" w:hAnsi="Times New Roman" w:cs="Times New Roman"/>
          <w:bCs/>
          <w:highlight w:val="yellow"/>
          <w:lang w:val="en-GB"/>
        </w:rPr>
        <w:t>]</w:t>
      </w:r>
      <w:r w:rsidR="00B8578D">
        <w:rPr>
          <w:rFonts w:ascii="Times New Roman" w:hAnsi="Times New Roman" w:cs="Times New Roman"/>
          <w:bCs/>
          <w:lang w:val="en-GB"/>
        </w:rPr>
        <w:t xml:space="preserve">. </w:t>
      </w:r>
      <w:r w:rsidR="008F6BE4">
        <w:rPr>
          <w:rFonts w:ascii="Times New Roman" w:hAnsi="Times New Roman" w:cs="Times New Roman"/>
          <w:bCs/>
          <w:lang w:val="en-GB"/>
        </w:rPr>
        <w:t>Different from</w:t>
      </w:r>
      <w:r w:rsidR="008F6BE4" w:rsidRPr="008F6BE4">
        <w:rPr>
          <w:rFonts w:ascii="Times New Roman" w:hAnsi="Times New Roman" w:cs="Times New Roman"/>
          <w:bCs/>
          <w:lang w:val="en-GB"/>
        </w:rPr>
        <w:t xml:space="preserve"> PCM storage systems, a standard conversion factor, </w:t>
      </w:r>
      <m:oMath>
        <m:r>
          <w:rPr>
            <w:rFonts w:ascii="Cambria Math" w:hAnsi="Cambria Math" w:cs="Times New Roman"/>
            <w:lang w:val="en-GB"/>
          </w:rPr>
          <m:t>α</m:t>
        </m:r>
      </m:oMath>
      <w:r w:rsidR="008F6BE4" w:rsidRPr="008F6BE4">
        <w:rPr>
          <w:rFonts w:ascii="Times New Roman" w:hAnsi="Times New Roman" w:cs="Times New Roman"/>
          <w:bCs/>
          <w:lang w:val="en-GB"/>
        </w:rPr>
        <w:t xml:space="preserve">, is used to </w:t>
      </w:r>
      <w:r w:rsidR="008F6BE4">
        <w:rPr>
          <w:rFonts w:ascii="Times New Roman" w:hAnsi="Times New Roman" w:cs="Times New Roman"/>
          <w:bCs/>
          <w:lang w:val="en-GB"/>
        </w:rPr>
        <w:t>convert</w:t>
      </w:r>
      <w:r w:rsidR="008F6BE4" w:rsidRPr="008F6BE4">
        <w:rPr>
          <w:rFonts w:ascii="Times New Roman" w:hAnsi="Times New Roman" w:cs="Times New Roman"/>
          <w:bCs/>
          <w:lang w:val="en-GB"/>
        </w:rPr>
        <w:t xml:space="preserve"> electrical energy </w:t>
      </w:r>
      <w:r w:rsidR="008F6BE4">
        <w:rPr>
          <w:rFonts w:ascii="Times New Roman" w:hAnsi="Times New Roman" w:cs="Times New Roman"/>
          <w:bCs/>
          <w:lang w:val="en-GB"/>
        </w:rPr>
        <w:t>to</w:t>
      </w:r>
      <w:r w:rsidR="008F6BE4" w:rsidRPr="008F6BE4">
        <w:rPr>
          <w:rFonts w:ascii="Times New Roman" w:hAnsi="Times New Roman" w:cs="Times New Roman"/>
          <w:bCs/>
          <w:lang w:val="en-GB"/>
        </w:rPr>
        <w:t xml:space="preserve"> thermal energy, instead of COP or EER. The efficiencies for charging and discharging are represented by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η</m:t>
            </m:r>
            <m:ctrlPr>
              <w:rPr>
                <w:rFonts w:ascii="Cambria Math" w:hAnsi="Cambria Math" w:cs="Times New Roman"/>
                <w:lang w:val="en-GB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TCM,ch</m:t>
            </m:r>
          </m:sub>
        </m:sSub>
      </m:oMath>
      <w:r w:rsidR="00603FF3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η</m:t>
            </m:r>
            <m:ctrlPr>
              <w:rPr>
                <w:rFonts w:ascii="Cambria Math" w:hAnsi="Cambria Math" w:cs="Times New Roman"/>
                <w:lang w:val="en-GB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TCM,disc</m:t>
            </m:r>
          </m:sub>
        </m:sSub>
      </m:oMath>
      <w:r w:rsidR="008F6BE4" w:rsidRPr="008F6BE4">
        <w:rPr>
          <w:rFonts w:ascii="Times New Roman" w:hAnsi="Times New Roman" w:cs="Times New Roman"/>
          <w:bCs/>
          <w:lang w:val="en-GB"/>
        </w:rPr>
        <w:t>, respectively.</w:t>
      </w:r>
    </w:p>
    <w:p w14:paraId="03A2746B" w14:textId="00A78D55" w:rsidR="00DE112A" w:rsidRDefault="00DE112A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Furthermore, </w:t>
      </w:r>
      <w:r w:rsidR="008D42C4">
        <w:rPr>
          <w:rFonts w:ascii="Times New Roman" w:hAnsi="Times New Roman" w:cs="Times New Roman"/>
          <w:bCs/>
          <w:lang w:val="en-GB"/>
        </w:rPr>
        <w:t>t</w:t>
      </w:r>
      <w:r w:rsidR="008D42C4" w:rsidRPr="008D42C4">
        <w:rPr>
          <w:rFonts w:ascii="Times New Roman" w:hAnsi="Times New Roman" w:cs="Times New Roman"/>
          <w:bCs/>
          <w:lang w:val="en-GB"/>
        </w:rPr>
        <w:t>o minimize energy waste caused by the constant thermal losses in PCM storage, an additional constraint is introduced</w:t>
      </w:r>
      <w:r w:rsidR="008D42C4">
        <w:rPr>
          <w:rFonts w:ascii="Times New Roman" w:hAnsi="Times New Roman" w:cs="Times New Roman"/>
          <w:bCs/>
          <w:lang w:val="en-GB"/>
        </w:rPr>
        <w:t xml:space="preserve">, shown in Equation </w:t>
      </w:r>
      <w:r w:rsidR="008D42C4" w:rsidRPr="008D42C4">
        <w:rPr>
          <w:rFonts w:ascii="Times New Roman" w:hAnsi="Times New Roman" w:cs="Times New Roman"/>
          <w:bCs/>
          <w:highlight w:val="yellow"/>
          <w:lang w:val="en-GB"/>
        </w:rPr>
        <w:t>[8]</w:t>
      </w:r>
      <w:r w:rsidR="008D42C4" w:rsidRPr="008D42C4">
        <w:rPr>
          <w:rFonts w:ascii="Times New Roman" w:hAnsi="Times New Roman" w:cs="Times New Roman"/>
          <w:bCs/>
          <w:lang w:val="en-GB"/>
        </w:rPr>
        <w:t xml:space="preserve">. This constraint ensures that surplus energy is not used to charge PCM storage if there is no anticipated space heating or cooling demand </w:t>
      </w:r>
      <w:r w:rsidR="00107194">
        <w:rPr>
          <w:rFonts w:ascii="Times New Roman" w:hAnsi="Times New Roman" w:cs="Times New Roman"/>
          <w:bCs/>
          <w:lang w:val="en-GB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Cs/>
                <w:lang w:val="en-GB"/>
              </w:rPr>
              <m:t>h&amp;c</m:t>
            </m:r>
          </m:sub>
        </m:sSub>
      </m:oMath>
      <w:r w:rsidR="00107194">
        <w:rPr>
          <w:rFonts w:ascii="Times New Roman" w:hAnsi="Times New Roman" w:cs="Times New Roman"/>
          <w:bCs/>
          <w:lang w:val="en-GB"/>
        </w:rPr>
        <w:t xml:space="preserve">) </w:t>
      </w:r>
      <w:r w:rsidR="008D42C4" w:rsidRPr="008D42C4">
        <w:rPr>
          <w:rFonts w:ascii="Times New Roman" w:hAnsi="Times New Roman" w:cs="Times New Roman"/>
          <w:bCs/>
          <w:lang w:val="en-GB"/>
        </w:rPr>
        <w:t>within the next</w:t>
      </w:r>
      <w:r w:rsidR="008D42C4">
        <w:rPr>
          <w:rFonts w:ascii="Times New Roman" w:hAnsi="Times New Roman" w:cs="Times New Roman"/>
          <w:bCs/>
          <w:lang w:val="en-GB"/>
        </w:rPr>
        <w:t xml:space="preserve"> </w:t>
      </w:r>
      <w:r w:rsidR="008D42C4" w:rsidRPr="008D42C4">
        <w:rPr>
          <w:rFonts w:ascii="Times New Roman" w:hAnsi="Times New Roman" w:cs="Times New Roman"/>
          <w:bCs/>
          <w:lang w:val="en-GB"/>
        </w:rPr>
        <w:t>12 hours</w:t>
      </w:r>
      <w:r w:rsidR="00B60162">
        <w:rPr>
          <w:rFonts w:ascii="Times New Roman" w:hAnsi="Times New Roman" w:cs="Times New Roman"/>
          <w:bCs/>
          <w:lang w:val="en-GB"/>
        </w:rPr>
        <w:t xml:space="preserve"> (</w:t>
      </w:r>
      <m:oMath>
        <m:r>
          <w:rPr>
            <w:rFonts w:ascii="Cambria Math" w:hAnsi="Cambria Math" w:cs="Times New Roman"/>
            <w:lang w:val="en-GB"/>
          </w:rPr>
          <m:t>i+12</m:t>
        </m:r>
      </m:oMath>
      <w:r w:rsidR="00B60162">
        <w:rPr>
          <w:rFonts w:ascii="Times New Roman" w:hAnsi="Times New Roman" w:cs="Times New Roman"/>
          <w:bCs/>
          <w:lang w:val="en-GB"/>
        </w:rPr>
        <w:t>)</w:t>
      </w:r>
      <w:r w:rsidR="008D42C4" w:rsidRPr="008D42C4">
        <w:rPr>
          <w:rFonts w:ascii="Times New Roman" w:hAnsi="Times New Roman" w:cs="Times New Roman"/>
          <w:bCs/>
          <w:lang w:val="en-GB"/>
        </w:rPr>
        <w:t>, based on the cumulative future demand forecast.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EA250B" w:rsidRPr="00DD5719" w14:paraId="6B950581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1146B27" w14:textId="273E581F" w:rsidR="00EA250B" w:rsidRPr="00EA250B" w:rsidRDefault="00000000" w:rsidP="00EA250B">
            <w:pPr>
              <w:spacing w:after="12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FD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,h&amp;c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τ=i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i+12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τ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,h&amp;c</m:t>
                      </m:r>
                    </m:sub>
                  </m:sSub>
                </m:e>
              </m:nary>
            </m:oMath>
            <w:r w:rsidR="00EA250B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75FA6F6" w14:textId="0716640D" w:rsidR="00EA250B" w:rsidRPr="00DD5719" w:rsidRDefault="00EA250B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8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3CDC78D5" w14:textId="5785BBCC" w:rsidR="00EA250B" w:rsidRDefault="004B0F37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The constraints regarding charging and discharging actions are formulated in Equation </w:t>
      </w:r>
      <w:r w:rsidRPr="004B0F37">
        <w:rPr>
          <w:rFonts w:ascii="Times New Roman" w:hAnsi="Times New Roman" w:cs="Times New Roman"/>
          <w:bCs/>
          <w:highlight w:val="yellow"/>
          <w:lang w:val="en-GB"/>
        </w:rPr>
        <w:t>[</w:t>
      </w:r>
      <w:r w:rsidR="00107194">
        <w:rPr>
          <w:rFonts w:ascii="Times New Roman" w:hAnsi="Times New Roman" w:cs="Times New Roman"/>
          <w:bCs/>
          <w:highlight w:val="yellow"/>
          <w:lang w:val="en-GB"/>
        </w:rPr>
        <w:t>9 to 12</w:t>
      </w:r>
      <w:r w:rsidRPr="004B0F37">
        <w:rPr>
          <w:rFonts w:ascii="Times New Roman" w:hAnsi="Times New Roman" w:cs="Times New Roman"/>
          <w:bCs/>
          <w:highlight w:val="yellow"/>
          <w:lang w:val="en-GB"/>
        </w:rPr>
        <w:t>]</w:t>
      </w:r>
      <w:r>
        <w:rPr>
          <w:rFonts w:ascii="Times New Roman" w:hAnsi="Times New Roman" w:cs="Times New Roman"/>
          <w:bCs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4B0F37" w:rsidRPr="00DD5719" w14:paraId="3EEB75C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ABBC24A" w14:textId="05C8A0E1" w:rsidR="004B0F37" w:rsidRPr="00702B2A" w:rsidRDefault="00000000" w:rsidP="007034E9">
            <w:pPr>
              <w:spacing w:after="12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,PCM_h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(FD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,h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Surplus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RES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h</m:t>
                  </m:r>
                </m:sub>
              </m:sSub>
            </m:oMath>
            <w:r w:rsidR="004B0F37" w:rsidRPr="00702B2A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0198AB8" w14:textId="015E7395" w:rsidR="004B0F37" w:rsidRPr="00DD5719" w:rsidRDefault="004B0F37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9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3A5861" w:rsidRPr="00DD5719" w14:paraId="1BBFD738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6F7382F" w14:textId="668A4E77" w:rsidR="003A5861" w:rsidRPr="00DC0FAA" w:rsidRDefault="00000000" w:rsidP="003A5861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,PCM_c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(FD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,c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Surplus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RES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,PCM_c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PCM_c</m:t>
                  </m:r>
                </m:sub>
              </m:sSub>
            </m:oMath>
            <w:r w:rsidR="003A5861" w:rsidRPr="00702B2A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5334A8E" w14:textId="4FFC124F" w:rsidR="003A5861" w:rsidRPr="00DD5719" w:rsidRDefault="003A5861" w:rsidP="003A5861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616790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10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1A9EAEE6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9627202" w14:textId="579244B6" w:rsidR="00616790" w:rsidRPr="00616790" w:rsidRDefault="00000000" w:rsidP="003A5861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,PCM_c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SimSun" w:hAnsi="Cambria Math" w:cs="Times New Roman"/>
                        <w:bCs/>
                      </w:rPr>
                      <m:t>c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PCM_c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0BC809C" w14:textId="13F373C0" w:rsidR="00616790" w:rsidRPr="00DD5719" w:rsidRDefault="00616790" w:rsidP="003A5861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11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760C3D1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F4F6164" w14:textId="6B77E0FD" w:rsidR="00616790" w:rsidRPr="0026023D" w:rsidRDefault="00000000" w:rsidP="007034E9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,PCM_h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SimSun" w:hAnsi="Cambria Math" w:cs="Times New Roman"/>
                        <w:bCs/>
                      </w:rPr>
                      <m:t>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PCM_h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3581AE2" w14:textId="11FD1DB3" w:rsidR="00616790" w:rsidRPr="00DD5719" w:rsidRDefault="00616790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12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0BE5D63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F040E4D" w14:textId="7B1873B7" w:rsidR="00616790" w:rsidRPr="0026023D" w:rsidRDefault="00000000" w:rsidP="00616790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</w:rPr>
                    <m:t>,TCM_h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(FD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,TCM_h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Surplus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RES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,PCM_c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,PCM_h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</w:rPr>
                    <m:t>TCM</m:t>
                  </m:r>
                  <m:r>
                    <w:rPr>
                      <w:rFonts w:ascii="Cambria Math" w:hAnsi="Cambria Math" w:cs="Times New Roman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</w:rPr>
                    <m:t>h</m:t>
                  </m:r>
                </m:sub>
              </m:sSub>
            </m:oMath>
            <w:r w:rsidR="00616790" w:rsidRPr="0026023D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9A5777D" w14:textId="13F40C82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9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0B58F8D9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B404C1D" w14:textId="084D412F" w:rsidR="00616790" w:rsidRPr="00DC0FAA" w:rsidRDefault="00000000" w:rsidP="00616790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,TCM_c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(FD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US"/>
                          </w:rPr>
                          <m:t>,TCM_c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Surplus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RES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,PCM_c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,PCM_h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,TCM_h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lang w:val="en-GB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TCM_c</m:t>
                    </m:r>
                  </m:sub>
                </m:sSub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CB4B38E" w14:textId="086AE9F6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10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2818D788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1B82882" w14:textId="2B450535" w:rsidR="00616790" w:rsidRPr="00F44B7F" w:rsidRDefault="00000000" w:rsidP="00616790">
            <w:pPr>
              <w:spacing w:after="120"/>
              <w:rPr>
                <w:rFonts w:ascii="Times New Roman" w:eastAsia="SimSun" w:hAnsi="Times New Roman" w:cs="Times New Roman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US"/>
                      </w:rPr>
                      <m:t>,TCM_c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US"/>
                  </w:rPr>
                  <m:t>≤(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  <w:lang w:val="en-US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SimSun" w:hAnsi="Cambria Math" w:cs="Times New Roman"/>
                        <w:bCs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US"/>
                      </w:rPr>
                      <m:t>,PCM_c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GB"/>
                  </w:rPr>
                  <m:t>)</m:t>
                </m:r>
                <m:r>
                  <w:rPr>
                    <w:rFonts w:ascii="Cambria Math" w:eastAsia="SimSun" w:hAnsi="Cambria Math" w:cs="Times New Roman"/>
                    <w:lang w:val="en-US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US"/>
                      </w:rPr>
                      <m:t>TCM_c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0F6D366" w14:textId="1F436AC7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11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3531C216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7EC9B0F" w14:textId="6444DD7E" w:rsidR="00616790" w:rsidRPr="0026023D" w:rsidRDefault="00000000" w:rsidP="00616790">
            <w:pPr>
              <w:spacing w:after="120"/>
              <w:rPr>
                <w:rFonts w:ascii="Times New Roman" w:eastAsia="SimSu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,TCM_h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≤(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</w:rPr>
                      <m:t>,h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,PCM_h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)∙(1-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TCM_h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B054B98" w14:textId="14941764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12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02F4DBEC" w14:textId="77777777" w:rsidR="006362DC" w:rsidRDefault="00126B2F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Moreover, an additional weighting factor is assigned to heating/cooling related actions, in order to </w:t>
      </w:r>
      <w:r w:rsidR="002A09E5">
        <w:rPr>
          <w:rFonts w:ascii="Times New Roman" w:hAnsi="Times New Roman" w:cs="Times New Roman"/>
          <w:bCs/>
          <w:lang w:val="en-GB"/>
        </w:rPr>
        <w:t xml:space="preserve">prioritise </w:t>
      </w:r>
      <w:r w:rsidR="00106AE5">
        <w:rPr>
          <w:rFonts w:ascii="Times New Roman" w:hAnsi="Times New Roman" w:cs="Times New Roman"/>
          <w:bCs/>
          <w:lang w:val="en-GB"/>
        </w:rPr>
        <w:t>cooling related actions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106AE5">
        <w:rPr>
          <w:rFonts w:ascii="Times New Roman" w:hAnsi="Times New Roman" w:cs="Times New Roman"/>
          <w:bCs/>
          <w:lang w:val="en-GB"/>
        </w:rPr>
        <w:t xml:space="preserve">when cooling demand is significantly higher, and vice versa for heating related actions. </w:t>
      </w:r>
    </w:p>
    <w:p w14:paraId="521CDA1F" w14:textId="77777777" w:rsidR="006362DC" w:rsidRDefault="00126B2F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6362DC" w:rsidRPr="00DD5719" w14:paraId="75BF442C" w14:textId="77777777" w:rsidTr="00E731BB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7E8A796" w14:textId="340DB48D" w:rsidR="00F52353" w:rsidRPr="006362DC" w:rsidRDefault="00000000" w:rsidP="00E731BB">
            <w:pPr>
              <w:spacing w:after="120"/>
              <w:rPr>
                <w:rFonts w:ascii="Times New Roman" w:eastAsia="SimSun" w:hAnsi="Times New Roman" w:cs="Times New Roman"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,cooling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(1 ,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bCs/>
                                <w:lang w:val="en-GB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lang w:val="en-GB"/>
                          </w:rPr>
                          <m:t>+0.001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371F48A" w14:textId="51872A77" w:rsidR="006362DC" w:rsidRPr="00DD5719" w:rsidRDefault="006362DC" w:rsidP="00E731BB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13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F52353" w:rsidRPr="00DD5719" w14:paraId="16297B7E" w14:textId="77777777" w:rsidTr="00E731BB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971ADD2" w14:textId="6DEC813B" w:rsidR="00F52353" w:rsidRPr="00F52353" w:rsidRDefault="00000000" w:rsidP="00F52353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,heating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(1 ,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lang w:val="en-GB"/>
                          </w:rPr>
                          <m:t>+0.001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9261CBF" w14:textId="782FD0AE" w:rsidR="00F52353" w:rsidRPr="00DD5719" w:rsidRDefault="00F52353" w:rsidP="00E731BB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(14)</w:t>
            </w:r>
          </w:p>
        </w:tc>
      </w:tr>
    </w:tbl>
    <w:p w14:paraId="3FDA5DAF" w14:textId="3A5D8580" w:rsidR="00671B2B" w:rsidRDefault="002242DB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Basically, t</w:t>
      </w:r>
      <w:r w:rsidRPr="002242DB">
        <w:rPr>
          <w:rFonts w:ascii="Times New Roman" w:hAnsi="Times New Roman" w:cs="Times New Roman"/>
          <w:bCs/>
          <w:lang w:val="en-GB"/>
        </w:rPr>
        <w:t xml:space="preserve">he storage systems are restricted to charging </w:t>
      </w:r>
      <w:r>
        <w:rPr>
          <w:rFonts w:ascii="Times New Roman" w:hAnsi="Times New Roman" w:cs="Times New Roman"/>
          <w:bCs/>
          <w:lang w:val="en-GB"/>
        </w:rPr>
        <w:t>only</w:t>
      </w:r>
      <w:r w:rsidRPr="002242DB">
        <w:rPr>
          <w:rFonts w:ascii="Times New Roman" w:hAnsi="Times New Roman" w:cs="Times New Roman"/>
          <w:bCs/>
          <w:lang w:val="en-GB"/>
        </w:rPr>
        <w:t xml:space="preserve"> from renewable energy surplus and discharging solely to meet anticipated space heating and cooling demands. Additionally, a binary variable is assigned to each storage system to ensure that charging and discharging actions are mutually exclusive, preventing both from occurring within the same time step</w:t>
      </w:r>
      <w:r>
        <w:rPr>
          <w:rFonts w:ascii="Times New Roman" w:hAnsi="Times New Roman" w:cs="Times New Roman"/>
          <w:bCs/>
          <w:lang w:val="en-GB"/>
        </w:rPr>
        <w:t>. In this study, the PCM storage systems are prioritised in both charging and discharging phases.</w:t>
      </w:r>
      <w:r w:rsidR="00671B2B">
        <w:rPr>
          <w:rFonts w:ascii="Times New Roman" w:hAnsi="Times New Roman" w:cs="Times New Roman"/>
          <w:bCs/>
          <w:lang w:val="en-GB"/>
        </w:rPr>
        <w:t xml:space="preserve"> The optimization problem</w:t>
      </w:r>
      <w:r w:rsidR="00E1195D">
        <w:rPr>
          <w:rFonts w:ascii="Times New Roman" w:hAnsi="Times New Roman" w:cs="Times New Roman"/>
          <w:bCs/>
          <w:lang w:val="en-GB"/>
        </w:rPr>
        <w:t xml:space="preserve"> and simulation</w:t>
      </w:r>
      <w:r w:rsidR="00671B2B">
        <w:rPr>
          <w:rFonts w:ascii="Times New Roman" w:hAnsi="Times New Roman" w:cs="Times New Roman"/>
          <w:bCs/>
          <w:lang w:val="en-GB"/>
        </w:rPr>
        <w:t xml:space="preserve"> </w:t>
      </w:r>
      <w:r w:rsidR="00E1195D">
        <w:rPr>
          <w:rFonts w:ascii="Times New Roman" w:hAnsi="Times New Roman" w:cs="Times New Roman"/>
          <w:bCs/>
          <w:lang w:val="en-GB"/>
        </w:rPr>
        <w:t>are</w:t>
      </w:r>
      <w:r w:rsidR="00671B2B">
        <w:rPr>
          <w:rFonts w:ascii="Times New Roman" w:hAnsi="Times New Roman" w:cs="Times New Roman"/>
          <w:bCs/>
          <w:lang w:val="en-GB"/>
        </w:rPr>
        <w:t xml:space="preserve"> formulated</w:t>
      </w:r>
      <w:r w:rsidR="00E1195D">
        <w:rPr>
          <w:rFonts w:ascii="Times New Roman" w:hAnsi="Times New Roman" w:cs="Times New Roman"/>
          <w:bCs/>
          <w:lang w:val="en-GB"/>
        </w:rPr>
        <w:t xml:space="preserve"> in Python</w:t>
      </w:r>
      <w:r w:rsidR="00671B2B">
        <w:rPr>
          <w:rFonts w:ascii="Times New Roman" w:hAnsi="Times New Roman" w:cs="Times New Roman"/>
          <w:bCs/>
          <w:lang w:val="en-GB"/>
        </w:rPr>
        <w:t xml:space="preserve"> and solved </w:t>
      </w:r>
      <w:r w:rsidR="000C401B">
        <w:rPr>
          <w:rFonts w:ascii="Times New Roman" w:hAnsi="Times New Roman" w:cs="Times New Roman"/>
          <w:bCs/>
          <w:lang w:val="en-GB"/>
        </w:rPr>
        <w:t>with CVXPY library</w:t>
      </w:r>
      <w:r w:rsidR="00671B2B">
        <w:rPr>
          <w:rFonts w:ascii="Times New Roman" w:hAnsi="Times New Roman" w:cs="Times New Roman"/>
          <w:bCs/>
          <w:lang w:val="en-GB"/>
        </w:rPr>
        <w:t xml:space="preserve"> using </w:t>
      </w:r>
      <w:commentRangeStart w:id="0"/>
      <w:r w:rsidR="00671B2B">
        <w:rPr>
          <w:rFonts w:ascii="Times New Roman" w:hAnsi="Times New Roman" w:cs="Times New Roman"/>
          <w:bCs/>
          <w:lang w:val="en-GB"/>
        </w:rPr>
        <w:t>COPT</w:t>
      </w:r>
      <w:commentRangeEnd w:id="0"/>
      <w:r w:rsidR="0026023D">
        <w:rPr>
          <w:rStyle w:val="CommentReference"/>
          <w:rFonts w:eastAsiaTheme="minorHAnsi"/>
          <w:kern w:val="2"/>
          <w:lang w:val="en-GB" w:eastAsia="en-US"/>
          <w14:ligatures w14:val="standardContextual"/>
        </w:rPr>
        <w:commentReference w:id="0"/>
      </w:r>
      <w:r w:rsidR="00671B2B">
        <w:rPr>
          <w:rFonts w:ascii="Times New Roman" w:hAnsi="Times New Roman" w:cs="Times New Roman"/>
          <w:bCs/>
          <w:lang w:val="en-GB"/>
        </w:rPr>
        <w:t xml:space="preserve"> </w:t>
      </w:r>
      <w:r w:rsidR="00671B2B" w:rsidRPr="0026023D">
        <w:rPr>
          <w:rFonts w:ascii="Times New Roman" w:hAnsi="Times New Roman" w:cs="Times New Roman"/>
          <w:bCs/>
          <w:highlight w:val="yellow"/>
          <w:lang w:val="en-GB"/>
        </w:rPr>
        <w:t>[ref]</w:t>
      </w:r>
      <w:r w:rsidR="00671B2B">
        <w:rPr>
          <w:rFonts w:ascii="Times New Roman" w:hAnsi="Times New Roman" w:cs="Times New Roman"/>
          <w:bCs/>
          <w:lang w:val="en-GB"/>
        </w:rPr>
        <w:t xml:space="preserve"> solver.</w:t>
      </w:r>
    </w:p>
    <w:sectPr w:rsidR="00671B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ngzhe Chen" w:date="2024-11-27T16:57:00Z" w:initials="YC">
    <w:p w14:paraId="0F8AC075" w14:textId="77777777" w:rsidR="003D481E" w:rsidRDefault="0026023D" w:rsidP="003D481E">
      <w:pPr>
        <w:pStyle w:val="CommentText"/>
      </w:pPr>
      <w:r>
        <w:rPr>
          <w:rStyle w:val="CommentReference"/>
        </w:rPr>
        <w:annotationRef/>
      </w:r>
      <w:r w:rsidR="003D481E">
        <w:t>For publication is ok, I’m not sure if it’s fine to be included in project deliverable since the license is for academic usage.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8AC0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FA9B54" w16cex:dateUtc="2024-11-27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8AC075" w16cid:durableId="23FA9B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3EB58" w14:textId="77777777" w:rsidR="00CB3267" w:rsidRDefault="00CB3267" w:rsidP="00AB37AC">
      <w:r>
        <w:separator/>
      </w:r>
    </w:p>
  </w:endnote>
  <w:endnote w:type="continuationSeparator" w:id="0">
    <w:p w14:paraId="33355444" w14:textId="77777777" w:rsidR="00CB3267" w:rsidRDefault="00CB3267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FB22" w14:textId="77777777"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89575" w14:textId="77777777"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EB8EA" w14:textId="77777777"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36B6B" w14:textId="77777777" w:rsidR="00CB3267" w:rsidRDefault="00CB3267" w:rsidP="00AB37AC">
      <w:r>
        <w:separator/>
      </w:r>
    </w:p>
  </w:footnote>
  <w:footnote w:type="continuationSeparator" w:id="0">
    <w:p w14:paraId="58943D2D" w14:textId="77777777" w:rsidR="00CB3267" w:rsidRDefault="00CB3267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5E120" w14:textId="77777777"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C27F5" w14:textId="77777777"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2E669" w14:textId="77777777"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73917284">
    <w:abstractNumId w:val="6"/>
  </w:num>
  <w:num w:numId="2" w16cid:durableId="288822496">
    <w:abstractNumId w:val="1"/>
  </w:num>
  <w:num w:numId="3" w16cid:durableId="226499778">
    <w:abstractNumId w:val="0"/>
  </w:num>
  <w:num w:numId="4" w16cid:durableId="106235977">
    <w:abstractNumId w:val="7"/>
  </w:num>
  <w:num w:numId="5" w16cid:durableId="1554922359">
    <w:abstractNumId w:val="3"/>
  </w:num>
  <w:num w:numId="6" w16cid:durableId="607278977">
    <w:abstractNumId w:val="2"/>
  </w:num>
  <w:num w:numId="7" w16cid:durableId="2049066098">
    <w:abstractNumId w:val="4"/>
  </w:num>
  <w:num w:numId="8" w16cid:durableId="1765413342">
    <w:abstractNumId w:val="5"/>
  </w:num>
  <w:num w:numId="9" w16cid:durableId="17318083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4490548">
    <w:abstractNumId w:val="9"/>
  </w:num>
  <w:num w:numId="11" w16cid:durableId="1670594000">
    <w:abstractNumId w:val="8"/>
  </w:num>
  <w:num w:numId="12" w16cid:durableId="663507674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ngzhe Chen">
    <w15:presenceInfo w15:providerId="AD" w15:userId="S::yangzhec@UG.KTH.SE::93b38114-cfd6-4dd2-862e-f6af799dbf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63EB"/>
    <w:rsid w:val="00037A26"/>
    <w:rsid w:val="000674F5"/>
    <w:rsid w:val="000869C4"/>
    <w:rsid w:val="000B4D37"/>
    <w:rsid w:val="000C401B"/>
    <w:rsid w:val="000E0B56"/>
    <w:rsid w:val="000E2BE8"/>
    <w:rsid w:val="000F0D78"/>
    <w:rsid w:val="000F175A"/>
    <w:rsid w:val="000F7056"/>
    <w:rsid w:val="00106AE5"/>
    <w:rsid w:val="00107194"/>
    <w:rsid w:val="00120622"/>
    <w:rsid w:val="00126B2F"/>
    <w:rsid w:val="001621F9"/>
    <w:rsid w:val="001741B3"/>
    <w:rsid w:val="0018642A"/>
    <w:rsid w:val="001C3B16"/>
    <w:rsid w:val="001D4F95"/>
    <w:rsid w:val="001F3547"/>
    <w:rsid w:val="002242DB"/>
    <w:rsid w:val="0026023D"/>
    <w:rsid w:val="002816B1"/>
    <w:rsid w:val="002A09E5"/>
    <w:rsid w:val="002A115A"/>
    <w:rsid w:val="002A7F40"/>
    <w:rsid w:val="002E47D4"/>
    <w:rsid w:val="003064BE"/>
    <w:rsid w:val="00310604"/>
    <w:rsid w:val="00383258"/>
    <w:rsid w:val="00392C5F"/>
    <w:rsid w:val="003A221F"/>
    <w:rsid w:val="003A5861"/>
    <w:rsid w:val="003A5895"/>
    <w:rsid w:val="003B03C2"/>
    <w:rsid w:val="003B55F6"/>
    <w:rsid w:val="003C55FE"/>
    <w:rsid w:val="003D481E"/>
    <w:rsid w:val="003D5E50"/>
    <w:rsid w:val="00407B66"/>
    <w:rsid w:val="00484AB4"/>
    <w:rsid w:val="004A3440"/>
    <w:rsid w:val="004B0F37"/>
    <w:rsid w:val="004B3394"/>
    <w:rsid w:val="004D1F90"/>
    <w:rsid w:val="004E72D9"/>
    <w:rsid w:val="004E7EFA"/>
    <w:rsid w:val="004F684C"/>
    <w:rsid w:val="005075FF"/>
    <w:rsid w:val="00516DE4"/>
    <w:rsid w:val="00523FF5"/>
    <w:rsid w:val="00547786"/>
    <w:rsid w:val="00547E65"/>
    <w:rsid w:val="00562509"/>
    <w:rsid w:val="0057553D"/>
    <w:rsid w:val="005A254A"/>
    <w:rsid w:val="005B1029"/>
    <w:rsid w:val="005B62CA"/>
    <w:rsid w:val="005D0689"/>
    <w:rsid w:val="00603FF3"/>
    <w:rsid w:val="00611DEC"/>
    <w:rsid w:val="00616790"/>
    <w:rsid w:val="006319A8"/>
    <w:rsid w:val="006362DC"/>
    <w:rsid w:val="006456F3"/>
    <w:rsid w:val="006574CC"/>
    <w:rsid w:val="00671B2B"/>
    <w:rsid w:val="006A012F"/>
    <w:rsid w:val="006A031E"/>
    <w:rsid w:val="006A30C3"/>
    <w:rsid w:val="006C3154"/>
    <w:rsid w:val="006E420E"/>
    <w:rsid w:val="006F28DC"/>
    <w:rsid w:val="00702B2A"/>
    <w:rsid w:val="0071104D"/>
    <w:rsid w:val="007835A7"/>
    <w:rsid w:val="00792464"/>
    <w:rsid w:val="007B1C93"/>
    <w:rsid w:val="007D0976"/>
    <w:rsid w:val="007F3C19"/>
    <w:rsid w:val="00825507"/>
    <w:rsid w:val="008538E1"/>
    <w:rsid w:val="00863257"/>
    <w:rsid w:val="00873303"/>
    <w:rsid w:val="008815CA"/>
    <w:rsid w:val="008822FA"/>
    <w:rsid w:val="008A6741"/>
    <w:rsid w:val="008D42C4"/>
    <w:rsid w:val="008D7981"/>
    <w:rsid w:val="008E4593"/>
    <w:rsid w:val="008F6BE4"/>
    <w:rsid w:val="00922A32"/>
    <w:rsid w:val="00922FFA"/>
    <w:rsid w:val="00923193"/>
    <w:rsid w:val="009361E7"/>
    <w:rsid w:val="00981197"/>
    <w:rsid w:val="00992A48"/>
    <w:rsid w:val="00994436"/>
    <w:rsid w:val="009A3428"/>
    <w:rsid w:val="009A59C3"/>
    <w:rsid w:val="009D0C3A"/>
    <w:rsid w:val="00A37248"/>
    <w:rsid w:val="00A506FD"/>
    <w:rsid w:val="00A77340"/>
    <w:rsid w:val="00A833EA"/>
    <w:rsid w:val="00AA3946"/>
    <w:rsid w:val="00AB37AC"/>
    <w:rsid w:val="00AD2082"/>
    <w:rsid w:val="00AD5B1E"/>
    <w:rsid w:val="00AE63BA"/>
    <w:rsid w:val="00AF0371"/>
    <w:rsid w:val="00B02309"/>
    <w:rsid w:val="00B174B3"/>
    <w:rsid w:val="00B363EB"/>
    <w:rsid w:val="00B411DA"/>
    <w:rsid w:val="00B5121A"/>
    <w:rsid w:val="00B60162"/>
    <w:rsid w:val="00B77227"/>
    <w:rsid w:val="00B8578D"/>
    <w:rsid w:val="00B90528"/>
    <w:rsid w:val="00BC64D7"/>
    <w:rsid w:val="00BC7DF3"/>
    <w:rsid w:val="00BD10EE"/>
    <w:rsid w:val="00C06690"/>
    <w:rsid w:val="00C17DDF"/>
    <w:rsid w:val="00C33F81"/>
    <w:rsid w:val="00C3561A"/>
    <w:rsid w:val="00C46B7C"/>
    <w:rsid w:val="00C65034"/>
    <w:rsid w:val="00C87FA2"/>
    <w:rsid w:val="00CA1113"/>
    <w:rsid w:val="00CA2976"/>
    <w:rsid w:val="00CB17BC"/>
    <w:rsid w:val="00CB1F7E"/>
    <w:rsid w:val="00CB3267"/>
    <w:rsid w:val="00CB528F"/>
    <w:rsid w:val="00CC4BA0"/>
    <w:rsid w:val="00CC5099"/>
    <w:rsid w:val="00D153A4"/>
    <w:rsid w:val="00D2015D"/>
    <w:rsid w:val="00D2245B"/>
    <w:rsid w:val="00D3507E"/>
    <w:rsid w:val="00D707BD"/>
    <w:rsid w:val="00D83687"/>
    <w:rsid w:val="00DD5719"/>
    <w:rsid w:val="00DE112A"/>
    <w:rsid w:val="00E01DB2"/>
    <w:rsid w:val="00E07A8C"/>
    <w:rsid w:val="00E1195D"/>
    <w:rsid w:val="00E417CB"/>
    <w:rsid w:val="00E95362"/>
    <w:rsid w:val="00E96222"/>
    <w:rsid w:val="00EA250B"/>
    <w:rsid w:val="00EA4CCC"/>
    <w:rsid w:val="00EB07F4"/>
    <w:rsid w:val="00EF1D64"/>
    <w:rsid w:val="00F44B7F"/>
    <w:rsid w:val="00F52353"/>
    <w:rsid w:val="00F57388"/>
    <w:rsid w:val="00F94E56"/>
    <w:rsid w:val="00FA2711"/>
    <w:rsid w:val="00FB5434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A4904"/>
  <w15:chartTrackingRefBased/>
  <w15:docId w15:val="{F8642AE4-9D3E-420D-B2AD-97B4EC83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/>
    <w:lsdException w:name="footer" w:uiPriority="8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uiPriority="5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B363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36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B36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B363EB"/>
    <w:rPr>
      <w:i/>
      <w:iCs/>
      <w:color w:val="123E7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363EB"/>
    <w:pPr>
      <w:pBdr>
        <w:top w:val="single" w:sz="4" w:space="10" w:color="123E7C" w:themeColor="accent1" w:themeShade="BF"/>
        <w:bottom w:val="single" w:sz="4" w:space="10" w:color="123E7C" w:themeColor="accent1" w:themeShade="BF"/>
      </w:pBdr>
      <w:spacing w:before="360" w:after="360"/>
      <w:ind w:left="864" w:right="864"/>
      <w:jc w:val="center"/>
    </w:pPr>
    <w:rPr>
      <w:i/>
      <w:iCs/>
      <w:color w:val="123E7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363EB"/>
    <w:rPr>
      <w:i/>
      <w:iCs/>
      <w:color w:val="123E7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B363EB"/>
    <w:rPr>
      <w:b/>
      <w:bCs/>
      <w:smallCaps/>
      <w:color w:val="123E7C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A031E"/>
    <w:rPr>
      <w:color w:val="666666"/>
    </w:rPr>
  </w:style>
  <w:style w:type="table" w:styleId="TableGrid">
    <w:name w:val="Table Grid"/>
    <w:basedOn w:val="TableNormal"/>
    <w:uiPriority w:val="59"/>
    <w:rsid w:val="00DD5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07BD"/>
    <w:pPr>
      <w:spacing w:after="160"/>
    </w:pPr>
    <w:rPr>
      <w:rFonts w:eastAsiaTheme="minorHAnsi"/>
      <w:kern w:val="2"/>
      <w:lang w:val="en-GB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07BD"/>
    <w:rPr>
      <w:rFonts w:eastAsiaTheme="minorHAnsi"/>
      <w:kern w:val="2"/>
      <w:lang w:val="en-GB"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2B"/>
    <w:pPr>
      <w:spacing w:after="0"/>
    </w:pPr>
    <w:rPr>
      <w:rFonts w:eastAsiaTheme="minorEastAsia"/>
      <w:b/>
      <w:bCs/>
      <w:kern w:val="0"/>
      <w:lang w:val="sv-SE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B2B"/>
    <w:rPr>
      <w:rFonts w:eastAsiaTheme="minorHAnsi"/>
      <w:b/>
      <w:bCs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 Chen</dc:creator>
  <cp:keywords/>
  <dc:description/>
  <cp:lastModifiedBy>Yangzhe Chen</cp:lastModifiedBy>
  <cp:revision>65</cp:revision>
  <dcterms:created xsi:type="dcterms:W3CDTF">2024-11-27T09:43:00Z</dcterms:created>
  <dcterms:modified xsi:type="dcterms:W3CDTF">2024-12-04T14:07:00Z</dcterms:modified>
</cp:coreProperties>
</file>